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68E" w:rsidRPr="0033268E" w:rsidRDefault="0033268E" w:rsidP="0033268E">
      <w:pPr>
        <w:pStyle w:val="Nagwek1"/>
        <w:jc w:val="center"/>
        <w:rPr>
          <w:rFonts w:ascii="Open Sans" w:hAnsi="Open Sans" w:cs="Open Sans"/>
          <w:b/>
          <w:color w:val="auto"/>
          <w:sz w:val="24"/>
          <w:szCs w:val="24"/>
        </w:rPr>
      </w:pPr>
      <w:r w:rsidRPr="0033268E">
        <w:rPr>
          <w:rFonts w:ascii="Open Sans" w:hAnsi="Open Sans" w:cs="Open Sans"/>
          <w:b/>
          <w:color w:val="auto"/>
          <w:sz w:val="24"/>
          <w:szCs w:val="24"/>
        </w:rPr>
        <w:t>Regulamin zatrudniania pracowników naukowych oraz  postępowania konkursowego przy zatrudnianiu pracowników naukowych  w Instytucie Niskich Temperatur i Badań Strukturalnych PAN  im. Włodzimierza Trzebiatowskiego we Wrocławiu</w:t>
      </w:r>
    </w:p>
    <w:p w:rsidR="0033268E" w:rsidRPr="0033268E" w:rsidRDefault="0033268E" w:rsidP="0033268E">
      <w:pPr>
        <w:pStyle w:val="Nagwek2"/>
      </w:pPr>
      <w:r w:rsidRPr="0033268E">
        <w:rPr>
          <w:rFonts w:eastAsia="Calibri"/>
          <w:b/>
        </w:rPr>
        <w:t xml:space="preserve"> </w:t>
      </w:r>
      <w:r w:rsidRPr="0033268E">
        <w:rPr>
          <w:rFonts w:eastAsia="Calibri"/>
        </w:rPr>
        <w:t xml:space="preserve"> </w:t>
      </w:r>
      <w:r w:rsidRPr="0033268E">
        <w:t xml:space="preserve">§1 </w:t>
      </w:r>
      <w:r w:rsidRPr="0033268E">
        <w:rPr>
          <w:rFonts w:eastAsia="Calibri"/>
        </w:rPr>
        <w:t xml:space="preserve"> </w:t>
      </w:r>
    </w:p>
    <w:p w:rsidR="0033268E" w:rsidRPr="0033268E" w:rsidRDefault="0033268E" w:rsidP="0033268E">
      <w:pPr>
        <w:numPr>
          <w:ilvl w:val="0"/>
          <w:numId w:val="1"/>
        </w:numPr>
        <w:spacing w:after="38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Zatrudnianie pracowników naukowych w Instytucie Niskich Temperatur i Badań Strukturalnych im. Włodzimierza Trzebiatowskiego Polskiej Akademii Nauk odbywa się zgodnie z ustawą o Polskiej Akademii Nauk z 30 kwietnia 2010 roku (Dz.U. 2020 poz. 1796, z późniejszymi zmianami) zwanej dalej Ustawą, w trybie określonym niniejszym Regulaminem. </w:t>
      </w:r>
    </w:p>
    <w:p w:rsidR="0033268E" w:rsidRPr="0033268E" w:rsidRDefault="0033268E" w:rsidP="0033268E">
      <w:pPr>
        <w:numPr>
          <w:ilvl w:val="0"/>
          <w:numId w:val="1"/>
        </w:numPr>
        <w:spacing w:after="34"/>
        <w:ind w:hanging="360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Pracownicy naukowi są zatrudniani w Instytucie na stanowiskach: </w:t>
      </w:r>
    </w:p>
    <w:p w:rsidR="0033268E" w:rsidRPr="0033268E" w:rsidRDefault="0033268E" w:rsidP="0033268E">
      <w:pPr>
        <w:numPr>
          <w:ilvl w:val="1"/>
          <w:numId w:val="1"/>
        </w:numPr>
        <w:spacing w:after="36"/>
        <w:ind w:hanging="360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profesora; </w:t>
      </w:r>
    </w:p>
    <w:p w:rsidR="0033268E" w:rsidRPr="0033268E" w:rsidRDefault="0033268E" w:rsidP="0033268E">
      <w:pPr>
        <w:numPr>
          <w:ilvl w:val="1"/>
          <w:numId w:val="1"/>
        </w:numPr>
        <w:spacing w:after="36"/>
        <w:ind w:hanging="360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profesora instytutu; </w:t>
      </w:r>
    </w:p>
    <w:p w:rsidR="0033268E" w:rsidRPr="0033268E" w:rsidRDefault="0033268E" w:rsidP="0033268E">
      <w:pPr>
        <w:numPr>
          <w:ilvl w:val="1"/>
          <w:numId w:val="1"/>
        </w:numPr>
        <w:spacing w:after="36"/>
        <w:ind w:hanging="360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adiunkta; </w:t>
      </w:r>
    </w:p>
    <w:p w:rsidR="0033268E" w:rsidRPr="0033268E" w:rsidRDefault="0033268E" w:rsidP="0033268E">
      <w:pPr>
        <w:numPr>
          <w:ilvl w:val="1"/>
          <w:numId w:val="1"/>
        </w:numPr>
        <w:spacing w:after="0"/>
        <w:ind w:hanging="360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asystenta </w:t>
      </w:r>
    </w:p>
    <w:p w:rsidR="0033268E" w:rsidRPr="0033268E" w:rsidRDefault="0033268E" w:rsidP="0033268E">
      <w:pPr>
        <w:spacing w:after="38"/>
        <w:ind w:left="720" w:firstLine="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lastRenderedPageBreak/>
        <w:t xml:space="preserve">pod warunkiem spełnienia kryteriów wskazanych w Art. 89 Ustawy. </w:t>
      </w:r>
    </w:p>
    <w:p w:rsidR="0033268E" w:rsidRPr="0033268E" w:rsidRDefault="0033268E" w:rsidP="0033268E">
      <w:pPr>
        <w:numPr>
          <w:ilvl w:val="0"/>
          <w:numId w:val="1"/>
        </w:numPr>
        <w:spacing w:after="35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Pracownik, który uzyskał uprawnienia emerytalne może być zatrudniony w wymiarze czasu pracy nie przekraczającym 2/5 etatu chyba, że w tym czasie będzie kierować realizacją projektu badawczego. </w:t>
      </w:r>
    </w:p>
    <w:p w:rsidR="0033268E" w:rsidRPr="0033268E" w:rsidRDefault="0033268E" w:rsidP="0033268E">
      <w:pPr>
        <w:numPr>
          <w:ilvl w:val="0"/>
          <w:numId w:val="1"/>
        </w:numPr>
        <w:spacing w:after="38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Zatrudnienie pracownika naukowego jest poprzedzone konkursem przeprowadzanym przez Komisję ds. Kadry Naukowej powołaną przez Radę Naukową instytutu, za wyjątkiem sytuacji, kiedy pracownik naukowy: </w:t>
      </w:r>
    </w:p>
    <w:p w:rsidR="0033268E" w:rsidRPr="0033268E" w:rsidRDefault="0033268E" w:rsidP="0033268E">
      <w:pPr>
        <w:numPr>
          <w:ilvl w:val="1"/>
          <w:numId w:val="1"/>
        </w:numPr>
        <w:spacing w:after="1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jest zatrudniany na czas określony, w przypadkach wskazanych w Art. 91 ust. 6 </w:t>
      </w:r>
    </w:p>
    <w:p w:rsidR="0033268E" w:rsidRPr="0033268E" w:rsidRDefault="0033268E" w:rsidP="0033268E">
      <w:pPr>
        <w:spacing w:after="38"/>
        <w:ind w:left="1440" w:firstLine="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Ustawy, w tym w celu wykonywania zadań w projekcie badawczym; </w:t>
      </w:r>
    </w:p>
    <w:p w:rsidR="0033268E" w:rsidRPr="0033268E" w:rsidRDefault="0033268E" w:rsidP="0033268E">
      <w:pPr>
        <w:numPr>
          <w:ilvl w:val="1"/>
          <w:numId w:val="1"/>
        </w:numPr>
        <w:spacing w:after="38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zmienia stanowisko naukowe lub sposób nawiązania stosunku pracy, przy czym został zatrudniony w instytucie wcześniej na stanowisku naukowym w drodze konkursu przeprowadzonego przez Komisję ds. Kadry Naukowej i od tego czasu jego zatrudnienie na stanowisku naukowym jest ciągłe, tj. suma ewentualnych przerw w zatrudnieniu nie przekroczyła 30 dni. </w:t>
      </w:r>
    </w:p>
    <w:p w:rsidR="0033268E" w:rsidRPr="0033268E" w:rsidRDefault="0033268E" w:rsidP="0033268E">
      <w:pPr>
        <w:numPr>
          <w:ilvl w:val="0"/>
          <w:numId w:val="1"/>
        </w:numPr>
        <w:spacing w:after="35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Zatrudnienie pracownika naukowego do realizacji zadań w projekcie badawczym, wskazanych w Art. 91 ust. 6, pkt 2 Ustawy może odbywać się w drodze konkursu, jeżeli wymagają tego zapisy umowy o realizację </w:t>
      </w:r>
      <w:r w:rsidRPr="0033268E">
        <w:rPr>
          <w:rFonts w:ascii="Open Sans" w:hAnsi="Open Sans" w:cs="Open Sans"/>
        </w:rPr>
        <w:lastRenderedPageBreak/>
        <w:t xml:space="preserve">projektu. Komisję konkursową powołuje Dyrektor Instytutu, a tryb i sposób przeprowadzenia konkursu są określone w ogłoszeniu o konkursie.  </w:t>
      </w:r>
    </w:p>
    <w:p w:rsidR="0033268E" w:rsidRPr="0033268E" w:rsidRDefault="0033268E" w:rsidP="0033268E">
      <w:pPr>
        <w:numPr>
          <w:ilvl w:val="0"/>
          <w:numId w:val="1"/>
        </w:numPr>
        <w:spacing w:after="159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>Konkurs przeprowadzony w rozumieniu ust. 5 nie uprawnia do wyłączenia z przeprowadzenia konkursu wskazanego w ust. 4 pkt a przy zatrudnieniu w celu realizacji zadań statutowych.</w:t>
      </w:r>
    </w:p>
    <w:p w:rsidR="0033268E" w:rsidRPr="0033268E" w:rsidRDefault="0033268E" w:rsidP="0033268E">
      <w:pPr>
        <w:pStyle w:val="Nagwek2"/>
      </w:pPr>
      <w:r w:rsidRPr="0033268E">
        <w:rPr>
          <w:rFonts w:eastAsia="Calibri" w:cs="Open Sans"/>
        </w:rPr>
        <w:t xml:space="preserve">  </w:t>
      </w:r>
      <w:r w:rsidRPr="0033268E">
        <w:t>§</w:t>
      </w:r>
      <w:r w:rsidRPr="0033268E">
        <w:rPr>
          <w:rFonts w:eastAsia="Calibri"/>
        </w:rPr>
        <w:t xml:space="preserve">2  </w:t>
      </w:r>
    </w:p>
    <w:p w:rsidR="0033268E" w:rsidRPr="0033268E" w:rsidRDefault="0033268E" w:rsidP="0033268E">
      <w:pPr>
        <w:numPr>
          <w:ilvl w:val="0"/>
          <w:numId w:val="2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>Wszczęcie postępowania konkursowego na stanowisko naukowe w Instytucie może nastąpić na wniosek Dyrektora Instytutu, kierownika jednostki organizacyjnej w pionie naukowym Instytutu, lub kierownika projektu badawczego.</w:t>
      </w:r>
    </w:p>
    <w:p w:rsidR="0033268E" w:rsidRPr="0033268E" w:rsidRDefault="0033268E" w:rsidP="0033268E">
      <w:pPr>
        <w:numPr>
          <w:ilvl w:val="0"/>
          <w:numId w:val="2"/>
        </w:numPr>
        <w:spacing w:after="162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>Wniosek, złożony na ręce Dyrektora Instytutu, powinien wskazywać jednostkę organizacyjną, w której zatrudniona ma być osoba przyjęta w trybie konkursowym, proponowane stanowisko naukowe, proponowany okres zatrudnienia, ewentualnie sposób finansowania stanowiska ze źródeł pozastatutowych, a także wszystkie elementy, które muszą znaleźć się w ogłoszeniu .</w:t>
      </w:r>
    </w:p>
    <w:p w:rsidR="0033268E" w:rsidRPr="0033268E" w:rsidRDefault="0033268E" w:rsidP="0033268E">
      <w:pPr>
        <w:pStyle w:val="Nagwek2"/>
      </w:pPr>
      <w:r w:rsidRPr="0033268E">
        <w:lastRenderedPageBreak/>
        <w:t>§</w:t>
      </w:r>
      <w:r w:rsidRPr="0033268E">
        <w:rPr>
          <w:rFonts w:eastAsia="Calibri"/>
        </w:rPr>
        <w:t xml:space="preserve">3  </w:t>
      </w:r>
    </w:p>
    <w:p w:rsidR="0033268E" w:rsidRPr="0033268E" w:rsidRDefault="0033268E" w:rsidP="0033268E">
      <w:pPr>
        <w:numPr>
          <w:ilvl w:val="0"/>
          <w:numId w:val="3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Postępowanie konkursowe przeprowadza Komisja ds. Kadry Naukowej powołana przez Radę Naukową Instytutu przy wsparciu organizacyjnym Sekretariatu Naukowego. </w:t>
      </w:r>
    </w:p>
    <w:p w:rsidR="0033268E" w:rsidRPr="0033268E" w:rsidRDefault="0033268E" w:rsidP="0033268E">
      <w:pPr>
        <w:numPr>
          <w:ilvl w:val="0"/>
          <w:numId w:val="3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Komisja wykonuje swoje zadania na posiedzeniach, które zwołuje przewodniczący Komisji. Posiedzenia mogą odbywać się przy użyciu środków teleinformatycznych (zdalnie). </w:t>
      </w:r>
    </w:p>
    <w:p w:rsidR="0033268E" w:rsidRPr="0033268E" w:rsidRDefault="0033268E" w:rsidP="0033268E">
      <w:pPr>
        <w:numPr>
          <w:ilvl w:val="0"/>
          <w:numId w:val="3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Z każdego posiedzenia Komisji zostaje sporządzony protokół, który podpisuje przewodniczący Komisji.  </w:t>
      </w:r>
    </w:p>
    <w:p w:rsidR="0033268E" w:rsidRPr="0033268E" w:rsidRDefault="0033268E" w:rsidP="0033268E">
      <w:pPr>
        <w:numPr>
          <w:ilvl w:val="0"/>
          <w:numId w:val="3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Protokół zawiera w szczególności:  </w:t>
      </w:r>
    </w:p>
    <w:p w:rsidR="0033268E" w:rsidRPr="0033268E" w:rsidRDefault="0033268E" w:rsidP="0033268E">
      <w:pPr>
        <w:numPr>
          <w:ilvl w:val="1"/>
          <w:numId w:val="3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datę i miejsce posiedzenia Komisji;  </w:t>
      </w:r>
    </w:p>
    <w:p w:rsidR="0033268E" w:rsidRPr="0033268E" w:rsidRDefault="0033268E" w:rsidP="0033268E">
      <w:pPr>
        <w:numPr>
          <w:ilvl w:val="1"/>
          <w:numId w:val="3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listę obecnych na posiedzeniu członków Komisji;  </w:t>
      </w:r>
    </w:p>
    <w:p w:rsidR="0033268E" w:rsidRPr="0033268E" w:rsidRDefault="0033268E" w:rsidP="0033268E">
      <w:pPr>
        <w:numPr>
          <w:ilvl w:val="1"/>
          <w:numId w:val="3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przyjęty porządek obrad;  </w:t>
      </w:r>
    </w:p>
    <w:p w:rsidR="0033268E" w:rsidRPr="0033268E" w:rsidRDefault="0033268E" w:rsidP="0033268E">
      <w:pPr>
        <w:numPr>
          <w:ilvl w:val="1"/>
          <w:numId w:val="3"/>
        </w:numPr>
        <w:spacing w:after="160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przebieg posiedzenia i treść podjętych uchwał.  </w:t>
      </w:r>
    </w:p>
    <w:p w:rsidR="0033268E" w:rsidRPr="0033268E" w:rsidRDefault="0033268E" w:rsidP="0033268E">
      <w:pPr>
        <w:pStyle w:val="Nagwek2"/>
      </w:pPr>
      <w:r w:rsidRPr="0033268E">
        <w:t xml:space="preserve">§4 </w:t>
      </w:r>
      <w:r w:rsidRPr="0033268E">
        <w:rPr>
          <w:rFonts w:eastAsia="Calibri"/>
        </w:rPr>
        <w:t xml:space="preserve"> </w:t>
      </w:r>
    </w:p>
    <w:p w:rsidR="0033268E" w:rsidRPr="0033268E" w:rsidRDefault="0033268E" w:rsidP="0033268E">
      <w:pPr>
        <w:numPr>
          <w:ilvl w:val="0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Konkurs ogłaszany jest przez Dyrektora Instytutu.  </w:t>
      </w:r>
    </w:p>
    <w:p w:rsidR="0033268E" w:rsidRPr="0033268E" w:rsidRDefault="0033268E" w:rsidP="0033268E">
      <w:pPr>
        <w:numPr>
          <w:ilvl w:val="0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lastRenderedPageBreak/>
        <w:t xml:space="preserve">Ogłoszenie o konkursie umieszczane jest w formie komunikatu w Biuletynie Informacji Publicznej ministra właściwego ds. nauki, Biuletynie Informacji Publicznej Instytutu, na witrynie internetowej Instytutu, na tablicy ogłoszeń w Instytucie oraz na stronie internetowej Komisji Europejskiej w europejskim portalu dla mobilnych naukowców przeznaczonym do publikacji ofert pracy naukowców.  </w:t>
      </w:r>
    </w:p>
    <w:p w:rsidR="0033268E" w:rsidRPr="0033268E" w:rsidRDefault="0033268E" w:rsidP="0033268E">
      <w:pPr>
        <w:numPr>
          <w:ilvl w:val="0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Datą ogłoszenia konkursu jest data pojawienia się informacji na stronie BIP ministra właściwego do spraw nauki.  </w:t>
      </w:r>
    </w:p>
    <w:p w:rsidR="0033268E" w:rsidRPr="0033268E" w:rsidRDefault="0033268E" w:rsidP="0033268E">
      <w:pPr>
        <w:numPr>
          <w:ilvl w:val="0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Informacja o konkursie powinna zawierać dane dotyczące stanowiska oraz wymogów względem kandydata, a w szczególności określać:  </w:t>
      </w:r>
    </w:p>
    <w:p w:rsidR="0033268E" w:rsidRPr="0033268E" w:rsidRDefault="0033268E" w:rsidP="0033268E">
      <w:pPr>
        <w:numPr>
          <w:ilvl w:val="1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stanowisko lub stanowiska będące przedmiotem konkursu wraz z zakresem zadań;  </w:t>
      </w:r>
    </w:p>
    <w:p w:rsidR="0033268E" w:rsidRPr="0033268E" w:rsidRDefault="0033268E" w:rsidP="0033268E">
      <w:pPr>
        <w:numPr>
          <w:ilvl w:val="1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opis zadania badawczego, które ma zostać zrealizowane, w przypadku zatrudnienia na czas określony; </w:t>
      </w:r>
    </w:p>
    <w:p w:rsidR="0033268E" w:rsidRPr="0033268E" w:rsidRDefault="0033268E" w:rsidP="0033268E">
      <w:pPr>
        <w:numPr>
          <w:ilvl w:val="1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jednostkę organizacyjną Instytutu, w której pracownik naukowy ma być zatrudniony;  </w:t>
      </w:r>
    </w:p>
    <w:p w:rsidR="0033268E" w:rsidRPr="0033268E" w:rsidRDefault="0033268E" w:rsidP="0033268E">
      <w:pPr>
        <w:numPr>
          <w:ilvl w:val="1"/>
          <w:numId w:val="4"/>
        </w:numPr>
        <w:spacing w:after="74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wymagania stawiane kandydatowi;  </w:t>
      </w:r>
    </w:p>
    <w:p w:rsidR="0033268E" w:rsidRPr="0033268E" w:rsidRDefault="0033268E" w:rsidP="0033268E">
      <w:pPr>
        <w:numPr>
          <w:ilvl w:val="1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lastRenderedPageBreak/>
        <w:t xml:space="preserve">wykaz dokumentów wymaganych od kandydata;  </w:t>
      </w:r>
    </w:p>
    <w:p w:rsidR="0033268E" w:rsidRPr="0033268E" w:rsidRDefault="0033268E" w:rsidP="0033268E">
      <w:pPr>
        <w:numPr>
          <w:ilvl w:val="1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tryb oraz termin składania dokumentów, nie krótszy niż 15 dni od daty ogłoszenia konkursu;  </w:t>
      </w:r>
    </w:p>
    <w:p w:rsidR="0033268E" w:rsidRPr="0033268E" w:rsidRDefault="0033268E" w:rsidP="0033268E">
      <w:pPr>
        <w:numPr>
          <w:ilvl w:val="1"/>
          <w:numId w:val="4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ewentualne dodatkowe wymagania wynikające ze specyfiki stanowiska naukowego będącego przedmiotem konkursu;  </w:t>
      </w:r>
    </w:p>
    <w:p w:rsidR="0033268E" w:rsidRPr="0033268E" w:rsidRDefault="0033268E" w:rsidP="0033268E">
      <w:pPr>
        <w:numPr>
          <w:ilvl w:val="1"/>
          <w:numId w:val="4"/>
        </w:numPr>
        <w:spacing w:after="159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termin rozstrzygnięcia konkursu i ogłoszenia jego wyników, nie dłuższy niż 2 miesiące od daty ogłoszenia konkursu.  </w:t>
      </w:r>
    </w:p>
    <w:p w:rsidR="0033268E" w:rsidRPr="0033268E" w:rsidRDefault="0033268E" w:rsidP="0033268E">
      <w:pPr>
        <w:pStyle w:val="Nagwek2"/>
      </w:pPr>
      <w:r w:rsidRPr="0033268E">
        <w:t xml:space="preserve">§5 </w:t>
      </w:r>
      <w:r w:rsidRPr="0033268E">
        <w:rPr>
          <w:rFonts w:eastAsia="Calibri"/>
        </w:rPr>
        <w:t xml:space="preserve"> </w:t>
      </w:r>
    </w:p>
    <w:p w:rsidR="0033268E" w:rsidRPr="0033268E" w:rsidRDefault="0033268E" w:rsidP="0033268E">
      <w:pPr>
        <w:numPr>
          <w:ilvl w:val="0"/>
          <w:numId w:val="5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Po upływie terminu składania dokumentów Komisja sporządza listę kandydatów spełniających wymagania określone w ogłoszeniu. Komisja może wezwać kandydata do uzupełnienia braków formalnych w złożonych dokumentach.  </w:t>
      </w:r>
    </w:p>
    <w:p w:rsidR="0033268E" w:rsidRPr="0033268E" w:rsidRDefault="0033268E" w:rsidP="0033268E">
      <w:pPr>
        <w:numPr>
          <w:ilvl w:val="0"/>
          <w:numId w:val="5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Podstawą oceny kandydata dopuszczonego do konkursu są złożone przez niego dokumenty oraz, ewentualnie, rozmowa kwalifikacyjna, jeżeli została przeprowadzona.  </w:t>
      </w:r>
    </w:p>
    <w:p w:rsidR="0033268E" w:rsidRPr="0033268E" w:rsidRDefault="0033268E" w:rsidP="0033268E">
      <w:pPr>
        <w:numPr>
          <w:ilvl w:val="0"/>
          <w:numId w:val="5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lastRenderedPageBreak/>
        <w:t xml:space="preserve">Komisja może zasięgać opinii zewnętrznych ekspertów, a także poprosić kandydatów o przedstawienie swoich dotychczasowych osiągnięć naukowych i organizacyjnych na seminarium naukowym jednostki organizacyjnej Instytutu, w której pracownik naukowy ma być zatrudniony, seminarium instytutowym, lub też przed Radą Naukową Instytutu.  </w:t>
      </w:r>
    </w:p>
    <w:p w:rsidR="0033268E" w:rsidRPr="0033268E" w:rsidRDefault="0033268E" w:rsidP="0033268E">
      <w:pPr>
        <w:numPr>
          <w:ilvl w:val="0"/>
          <w:numId w:val="5"/>
        </w:numPr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Końcowy protokół z postępowania konkursowego Komisja przedstawia Dyrektorowi Instytutu. Protokół zawiera listę rankingową osób, które spełniają wymagania formalne określone w ogłoszeniu wraz z rekomendacjami zatrudnienia na stanowisku. </w:t>
      </w:r>
    </w:p>
    <w:p w:rsidR="0033268E" w:rsidRPr="0033268E" w:rsidRDefault="0033268E" w:rsidP="0033268E">
      <w:pPr>
        <w:numPr>
          <w:ilvl w:val="0"/>
          <w:numId w:val="5"/>
        </w:numPr>
        <w:spacing w:after="159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>Końcowy protokół z postępowania konkursowego dotyczącego zatrudnienia na stanowisku profesora lub profesora instytutu jest ponadto przekazywany Radzie Naukowej Instytutu, która opiniuje wyniki konkursu.</w:t>
      </w:r>
    </w:p>
    <w:p w:rsidR="0033268E" w:rsidRPr="0033268E" w:rsidRDefault="0033268E" w:rsidP="0033268E">
      <w:pPr>
        <w:pStyle w:val="Nagwek2"/>
      </w:pPr>
      <w:r w:rsidRPr="0033268E">
        <w:t>§</w:t>
      </w:r>
      <w:r w:rsidRPr="0033268E">
        <w:rPr>
          <w:rFonts w:eastAsia="Calibri"/>
        </w:rPr>
        <w:t xml:space="preserve">6  </w:t>
      </w:r>
    </w:p>
    <w:p w:rsidR="0033268E" w:rsidRPr="0033268E" w:rsidRDefault="0033268E" w:rsidP="0033268E">
      <w:pPr>
        <w:numPr>
          <w:ilvl w:val="0"/>
          <w:numId w:val="6"/>
        </w:numPr>
        <w:spacing w:after="1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Decyzję o zatrudnieniu kandydata wyłonionego w konkursie podejmuje Dyrektor </w:t>
      </w:r>
    </w:p>
    <w:p w:rsidR="0033268E" w:rsidRPr="0033268E" w:rsidRDefault="0033268E" w:rsidP="0033268E">
      <w:pPr>
        <w:spacing w:after="73"/>
        <w:ind w:left="716" w:hanging="1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Instytutu.  </w:t>
      </w:r>
    </w:p>
    <w:p w:rsidR="0033268E" w:rsidRPr="0033268E" w:rsidRDefault="0033268E" w:rsidP="0033268E">
      <w:pPr>
        <w:numPr>
          <w:ilvl w:val="0"/>
          <w:numId w:val="6"/>
        </w:numPr>
        <w:spacing w:after="160"/>
        <w:ind w:hanging="360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lastRenderedPageBreak/>
        <w:t xml:space="preserve">Wyłonionego w postępowaniu konkursowym kandydata na stanowisko profesora zwyczajnego lub profesora instytutu Dyrektor Instytutu może zatrudnić na podstawie umowy o pracę albo skierować wniosek o mianowanie do Prezesa Polskiej Akademii Nauk.  </w:t>
      </w:r>
    </w:p>
    <w:p w:rsidR="0033268E" w:rsidRPr="0033268E" w:rsidRDefault="0033268E" w:rsidP="0033268E">
      <w:pPr>
        <w:pStyle w:val="Nagwek2"/>
      </w:pPr>
      <w:r w:rsidRPr="0033268E">
        <w:t>§</w:t>
      </w:r>
      <w:r w:rsidRPr="0033268E">
        <w:rPr>
          <w:rFonts w:eastAsia="Calibri"/>
        </w:rPr>
        <w:t xml:space="preserve">7 </w:t>
      </w:r>
      <w:bookmarkStart w:id="0" w:name="_GoBack"/>
      <w:bookmarkEnd w:id="0"/>
    </w:p>
    <w:p w:rsidR="0033268E" w:rsidRPr="0033268E" w:rsidRDefault="0033268E" w:rsidP="0033268E">
      <w:pPr>
        <w:numPr>
          <w:ilvl w:val="0"/>
          <w:numId w:val="7"/>
        </w:numPr>
        <w:spacing w:after="38"/>
        <w:ind w:hanging="362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Uchwałą Rady Naukowej Instytutu niniejszy regulamin wchodzi w życie z dniem </w:t>
      </w:r>
      <w:r w:rsidR="0001360D">
        <w:rPr>
          <w:rFonts w:ascii="Open Sans" w:hAnsi="Open Sans" w:cs="Open Sans"/>
        </w:rPr>
        <w:t>23</w:t>
      </w:r>
      <w:r w:rsidRPr="0033268E">
        <w:rPr>
          <w:rFonts w:ascii="Open Sans" w:hAnsi="Open Sans" w:cs="Open Sans"/>
        </w:rPr>
        <w:t xml:space="preserve"> kwietnia 2021 r.  </w:t>
      </w:r>
    </w:p>
    <w:p w:rsidR="0033268E" w:rsidRPr="0033268E" w:rsidRDefault="0033268E" w:rsidP="0033268E">
      <w:pPr>
        <w:numPr>
          <w:ilvl w:val="0"/>
          <w:numId w:val="7"/>
        </w:numPr>
        <w:ind w:hanging="362"/>
        <w:jc w:val="left"/>
        <w:rPr>
          <w:rFonts w:ascii="Open Sans" w:hAnsi="Open Sans" w:cs="Open Sans"/>
        </w:rPr>
      </w:pPr>
      <w:r w:rsidRPr="0033268E">
        <w:rPr>
          <w:rFonts w:ascii="Open Sans" w:hAnsi="Open Sans" w:cs="Open Sans"/>
        </w:rPr>
        <w:t xml:space="preserve">W chwili wejścia w życie Regulaminu przestaje obowiązywać Regulamin postępowania konkursowego przy zatrudnianiu pracowników naukowych w Instytucie Niskich Temperatur i Badań Strukturalnych PAN im. Włodzimierza Trzebiatowskiego we Wrocławiu </w:t>
      </w:r>
    </w:p>
    <w:p w:rsidR="00A1228E" w:rsidRPr="0033268E" w:rsidRDefault="00A1228E">
      <w:pPr>
        <w:rPr>
          <w:rFonts w:ascii="Open Sans" w:hAnsi="Open Sans" w:cs="Open Sans"/>
        </w:rPr>
      </w:pPr>
    </w:p>
    <w:sectPr w:rsidR="00A1228E" w:rsidRPr="0033268E">
      <w:pgSz w:w="11906" w:h="16838"/>
      <w:pgMar w:top="1511" w:right="1457" w:bottom="16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5F43"/>
    <w:multiLevelType w:val="hybridMultilevel"/>
    <w:tmpl w:val="B2562E04"/>
    <w:lvl w:ilvl="0" w:tplc="95A41B7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2846D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E267F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B499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726F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E78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B68E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76356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259D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B208A"/>
    <w:multiLevelType w:val="hybridMultilevel"/>
    <w:tmpl w:val="1BD03A66"/>
    <w:lvl w:ilvl="0" w:tplc="D90649F6">
      <w:start w:val="1"/>
      <w:numFmt w:val="decimal"/>
      <w:lvlText w:val="%1."/>
      <w:lvlJc w:val="left"/>
      <w:pPr>
        <w:ind w:left="7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94A4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98EC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5606C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EEA5E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290E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46A47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922D5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5C69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792C02"/>
    <w:multiLevelType w:val="hybridMultilevel"/>
    <w:tmpl w:val="118ECE1E"/>
    <w:lvl w:ilvl="0" w:tplc="F95270F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66ABD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2E9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E0A5B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C1FD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8A2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EDC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7E7DA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AF8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286627"/>
    <w:multiLevelType w:val="hybridMultilevel"/>
    <w:tmpl w:val="681A4D64"/>
    <w:lvl w:ilvl="0" w:tplc="503C7D7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8C60C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B6DD5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8A0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A230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0291B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6407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727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A214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5769F5"/>
    <w:multiLevelType w:val="hybridMultilevel"/>
    <w:tmpl w:val="70724240"/>
    <w:lvl w:ilvl="0" w:tplc="09D80FB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4612D4">
      <w:start w:val="1"/>
      <w:numFmt w:val="lowerLetter"/>
      <w:lvlText w:val="%2)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323E70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E5D8A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CAF534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E208BE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68C74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C6952C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BC4EE6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D33EB4"/>
    <w:multiLevelType w:val="hybridMultilevel"/>
    <w:tmpl w:val="82C43466"/>
    <w:lvl w:ilvl="0" w:tplc="812E2C3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32CB54">
      <w:start w:val="1"/>
      <w:numFmt w:val="lowerLetter"/>
      <w:lvlText w:val="%2)"/>
      <w:lvlJc w:val="left"/>
      <w:pPr>
        <w:ind w:left="1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6E9E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F88490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849FE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40D540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0E02A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A403B4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005F2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FC5CA0"/>
    <w:multiLevelType w:val="hybridMultilevel"/>
    <w:tmpl w:val="5ECADDDE"/>
    <w:lvl w:ilvl="0" w:tplc="38F69C0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48E94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2374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4A168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02876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3A0994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23D7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3E140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96588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8E"/>
    <w:rsid w:val="0001360D"/>
    <w:rsid w:val="0033268E"/>
    <w:rsid w:val="00A1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A750"/>
  <w15:chartTrackingRefBased/>
  <w15:docId w15:val="{5C60FC2B-474B-43D0-B659-C5BC4B54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68E"/>
    <w:pPr>
      <w:spacing w:after="75"/>
      <w:ind w:left="407" w:hanging="370"/>
      <w:jc w:val="both"/>
    </w:pPr>
    <w:rPr>
      <w:rFonts w:ascii="Calibri" w:eastAsia="Calibri" w:hAnsi="Calibri" w:cs="Calibri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26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268E"/>
    <w:pPr>
      <w:keepNext/>
      <w:keepLines/>
      <w:spacing w:before="400" w:after="360"/>
      <w:jc w:val="center"/>
      <w:outlineLvl w:val="1"/>
    </w:pPr>
    <w:rPr>
      <w:rFonts w:ascii="Open Sans" w:eastAsiaTheme="majorEastAsia" w:hAnsi="Open Sans" w:cstheme="majorBidi"/>
      <w:color w:val="auto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268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3268E"/>
    <w:rPr>
      <w:rFonts w:ascii="Open Sans" w:eastAsiaTheme="majorEastAsia" w:hAnsi="Open Sans" w:cstheme="majorBidi"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zatrudniania pracowników naukowych oraz postępowania konkursowego przy zatrudnianiu pracowników naukowych w INTibS PAN</dc:title>
  <dc:subject/>
  <dc:creator>Iwona Śliwińska</dc:creator>
  <cp:keywords>Regulamin INTiBS PAN</cp:keywords>
  <dc:description/>
  <cp:lastModifiedBy>Iwona Śliwińska</cp:lastModifiedBy>
  <cp:revision>1</cp:revision>
  <cp:lastPrinted>2021-04-26T09:57:00Z</cp:lastPrinted>
  <dcterms:created xsi:type="dcterms:W3CDTF">2021-04-26T09:41:00Z</dcterms:created>
  <dcterms:modified xsi:type="dcterms:W3CDTF">2021-04-26T10:00:00Z</dcterms:modified>
</cp:coreProperties>
</file>