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7C3" w:rsidRPr="005A7D3E" w:rsidRDefault="00F14C5D" w:rsidP="00C36FB4">
      <w:pPr>
        <w:spacing w:after="0" w:line="259" w:lineRule="auto"/>
        <w:ind w:left="0" w:right="65" w:firstLine="0"/>
        <w:jc w:val="righ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>WERSJA Z 20 II 2015</w:t>
      </w:r>
      <w:r w:rsidRPr="005A7D3E">
        <w:rPr>
          <w:rFonts w:ascii="Open Sans" w:hAnsi="Open Sans" w:cs="Open Sans"/>
          <w:sz w:val="24"/>
          <w:szCs w:val="24"/>
        </w:rPr>
        <w:t xml:space="preserve"> </w:t>
      </w:r>
    </w:p>
    <w:p w:rsidR="00BF07C3" w:rsidRPr="005A7D3E" w:rsidRDefault="00F14C5D" w:rsidP="005A7D3E">
      <w:pPr>
        <w:pStyle w:val="Nagwek1"/>
        <w:jc w:val="left"/>
      </w:pPr>
      <w:r w:rsidRPr="00B527BF">
        <w:t>REGULAMIN KOMERCJALIZACJI WŁASNOŚCI INTELEKTUALNEJ, REGULAMIN WYNAGRADZANIA TWÓRCÓW  I POLITYKA TRANSFERU TECHNOLOGII</w:t>
      </w:r>
      <w:r w:rsidRPr="005A7D3E">
        <w:t xml:space="preserve">. </w:t>
      </w:r>
    </w:p>
    <w:p w:rsidR="00BF07C3" w:rsidRPr="005A7D3E" w:rsidRDefault="00F14C5D" w:rsidP="005A7D3E">
      <w:pPr>
        <w:spacing w:after="113"/>
        <w:ind w:left="0" w:right="61" w:firstLine="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b/>
          <w:sz w:val="24"/>
          <w:szCs w:val="24"/>
        </w:rPr>
        <w:t>Celem regulaminów jest zapewnienie ochrony wyników działalności twórczej pracowników i doktorantów</w:t>
      </w:r>
      <w:r w:rsidRPr="005A7D3E">
        <w:rPr>
          <w:rFonts w:ascii="Open Sans" w:hAnsi="Open Sans" w:cs="Open Sans"/>
          <w:sz w:val="24"/>
          <w:szCs w:val="24"/>
        </w:rPr>
        <w:t xml:space="preserve"> </w:t>
      </w:r>
      <w:r w:rsidRPr="005A7D3E">
        <w:rPr>
          <w:rFonts w:ascii="Open Sans" w:hAnsi="Open Sans" w:cs="Open Sans"/>
          <w:b/>
          <w:sz w:val="24"/>
          <w:szCs w:val="24"/>
        </w:rPr>
        <w:t>Instytutu Niskich Temperatur i Badań Strukturalnych im. Włodzimierza Trzebiatowskiego Polskiej Akademii Nauk we Wrocławiu</w:t>
      </w:r>
      <w:r w:rsidRPr="005A7D3E">
        <w:rPr>
          <w:rFonts w:ascii="Open Sans" w:hAnsi="Open Sans" w:cs="Open Sans"/>
          <w:sz w:val="24"/>
          <w:szCs w:val="24"/>
        </w:rPr>
        <w:t xml:space="preserve"> oraz zagwarantowanie korzyści wynikających z komercjalizacji wytworzonej własności intelektualnej zarówno pracownikom Instytutu, dokto</w:t>
      </w:r>
      <w:r w:rsidRPr="005A7D3E">
        <w:rPr>
          <w:rFonts w:ascii="Open Sans" w:hAnsi="Open Sans" w:cs="Open Sans"/>
          <w:sz w:val="24"/>
          <w:szCs w:val="24"/>
        </w:rPr>
        <w:t>rantom, jak i INTiBS PAN jako instytucji. Jednocześnie Regulaminy stwarzają warunki ułatwiające uzyskanie ochrony własności intelektualnej będącej rezultatem inwencji twórczej pracowników Instytutu, poprzez jednoznaczne zdefiniowanie procedur, wskazanie os</w:t>
      </w:r>
      <w:r w:rsidRPr="005A7D3E">
        <w:rPr>
          <w:rFonts w:ascii="Open Sans" w:hAnsi="Open Sans" w:cs="Open Sans"/>
          <w:sz w:val="24"/>
          <w:szCs w:val="24"/>
        </w:rPr>
        <w:t>ób upoważnionych do podejmowanie decyzji oraz określenie źródeł finansowania kosztów ochrony. Dla realizacji tego celu Instytut podejmuje wszelkie niezbędne czynności zmierzające do ochrony należącej do niego własności intelektualnej przed bezprawnym jej n</w:t>
      </w:r>
      <w:r w:rsidRPr="005A7D3E">
        <w:rPr>
          <w:rFonts w:ascii="Open Sans" w:hAnsi="Open Sans" w:cs="Open Sans"/>
          <w:sz w:val="24"/>
          <w:szCs w:val="24"/>
        </w:rPr>
        <w:t xml:space="preserve">aruszeniem, a także dochodzi roszczeń odszkodowawczych w przypadku zaistniałego naruszenia. </w:t>
      </w:r>
    </w:p>
    <w:p w:rsidR="00BF07C3" w:rsidRPr="005A7D3E" w:rsidRDefault="00F14C5D" w:rsidP="005A7D3E">
      <w:pPr>
        <w:spacing w:after="113"/>
        <w:ind w:left="0" w:right="61" w:firstLine="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>Realizacja wyżej wskazanego celu odbywać się będzie przy poszanowaniu i respektowaniu samodzielności twórczej osób prowadzących prace badawcze i rozwojowe, i bez j</w:t>
      </w:r>
      <w:r w:rsidRPr="005A7D3E">
        <w:rPr>
          <w:rFonts w:ascii="Open Sans" w:hAnsi="Open Sans" w:cs="Open Sans"/>
          <w:sz w:val="24"/>
          <w:szCs w:val="24"/>
        </w:rPr>
        <w:t>akiejkolwiek ingerencji w tok prowadzonych prac, przy jednoczesnym zagwarantowaniu wsparcia dla osób prowadzących prace w szeroko pojętym zakresie czynności zmierzających do komercjalizacji uzyskanych rozwiązań naukowych mogących skutkować osiągnieciem kor</w:t>
      </w:r>
      <w:r w:rsidRPr="005A7D3E">
        <w:rPr>
          <w:rFonts w:ascii="Open Sans" w:hAnsi="Open Sans" w:cs="Open Sans"/>
          <w:sz w:val="24"/>
          <w:szCs w:val="24"/>
        </w:rPr>
        <w:t xml:space="preserve">zyści dla twórców tych rozwiązań jak również dla INTiBS PAN.  </w:t>
      </w:r>
    </w:p>
    <w:p w:rsidR="00BF07C3" w:rsidRPr="005A7D3E" w:rsidRDefault="00F14C5D" w:rsidP="005A7D3E">
      <w:pPr>
        <w:spacing w:after="111"/>
        <w:ind w:left="0" w:right="61" w:firstLine="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lastRenderedPageBreak/>
        <w:t>Niniejsze Regulaminy nie nakładają na osoby prowadzące prace badawcze i rozwojowe innych dodatkowych – niż wynikające z przepisów powszechnie obowiązującego prawa, jak i zawartej umowy lub umów</w:t>
      </w:r>
      <w:r w:rsidRPr="005A7D3E">
        <w:rPr>
          <w:rFonts w:ascii="Open Sans" w:hAnsi="Open Sans" w:cs="Open Sans"/>
          <w:sz w:val="24"/>
          <w:szCs w:val="24"/>
        </w:rPr>
        <w:t xml:space="preserve"> z INTiBS PAN – obowiązków. Dotyczą one informowania określonych organów, o których mowa w Regulaminach, o prowadzeniu prac badawczych i rozwojowych, ich zakończeniu i uzyskaniu rozwiązania naukowego, a także obligują twórców rozwiązań naukowych do współpr</w:t>
      </w:r>
      <w:r w:rsidRPr="005A7D3E">
        <w:rPr>
          <w:rFonts w:ascii="Open Sans" w:hAnsi="Open Sans" w:cs="Open Sans"/>
          <w:sz w:val="24"/>
          <w:szCs w:val="24"/>
        </w:rPr>
        <w:t xml:space="preserve">acy w procesie komercjalizacji, w przypadku podjęcia decyzji o komercjalizacji danego rozwiązania naukowego. </w:t>
      </w:r>
    </w:p>
    <w:p w:rsidR="00BF07C3" w:rsidRPr="005A7D3E" w:rsidRDefault="00F14C5D" w:rsidP="005A7D3E">
      <w:pPr>
        <w:spacing w:after="113"/>
        <w:ind w:left="0" w:right="61" w:firstLine="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>Niniejsze Regulaminy nie mają na celu ograniczenia możliwości dokonywania publikacji przez osoby prowadzące pace badawcze i rozwojowe, wymagają je</w:t>
      </w:r>
      <w:r w:rsidRPr="005A7D3E">
        <w:rPr>
          <w:rFonts w:ascii="Open Sans" w:hAnsi="Open Sans" w:cs="Open Sans"/>
          <w:sz w:val="24"/>
          <w:szCs w:val="24"/>
        </w:rPr>
        <w:t>dynie uprzedniego zawiadomienia określonych organów o zamiarze dokonania publikacji, z zastrzeżeniem obowiązujących przepisów prawa dotyczących pierwszeństwa INTiBS PAN w publikacji, jak i z zastrzeżeniem powstrzymania się od publikacji w sytuacjach wyjątk</w:t>
      </w:r>
      <w:r w:rsidRPr="005A7D3E">
        <w:rPr>
          <w:rFonts w:ascii="Open Sans" w:hAnsi="Open Sans" w:cs="Open Sans"/>
          <w:sz w:val="24"/>
          <w:szCs w:val="24"/>
        </w:rPr>
        <w:t xml:space="preserve">owych, tj. w celu zapewnienia niezbędnej ochrony praw własności intelektualnej.  </w:t>
      </w:r>
    </w:p>
    <w:p w:rsidR="00BF07C3" w:rsidRPr="005A7D3E" w:rsidRDefault="00F14C5D" w:rsidP="005A7D3E">
      <w:pPr>
        <w:spacing w:after="113"/>
        <w:ind w:left="0" w:right="61" w:firstLine="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W zakresie partycypacji przez twórców w uzyskiwaniu korzyści z komercjalizacji rozwiązań naukowych niniejsze Regulaminy wprowadzają warunki korzystniejsze dla twórców niż wynikające z powszechnie obowiązującego prawa.  </w:t>
      </w:r>
    </w:p>
    <w:p w:rsidR="00BF07C3" w:rsidRPr="005A7D3E" w:rsidRDefault="00F14C5D" w:rsidP="005A7D3E">
      <w:pPr>
        <w:spacing w:after="111"/>
        <w:ind w:left="0" w:right="61" w:firstLine="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>W przypadku jakichkolwiek wątpliwośc</w:t>
      </w:r>
      <w:r w:rsidRPr="005A7D3E">
        <w:rPr>
          <w:rFonts w:ascii="Open Sans" w:hAnsi="Open Sans" w:cs="Open Sans"/>
          <w:sz w:val="24"/>
          <w:szCs w:val="24"/>
        </w:rPr>
        <w:t>i interpretacyjnych odnośnie poszczególnych postanowień Regulaminów, winny być one każdorazowo interpretowane z uwzględnieniem wyżej wskazanego celu, rozumianego jako stworzenie procedur zapewniających ochronę wyników działalności twórczej pracowników i do</w:t>
      </w:r>
      <w:r w:rsidRPr="005A7D3E">
        <w:rPr>
          <w:rFonts w:ascii="Open Sans" w:hAnsi="Open Sans" w:cs="Open Sans"/>
          <w:sz w:val="24"/>
          <w:szCs w:val="24"/>
        </w:rPr>
        <w:t xml:space="preserve">ktorantów INTiBS oraz zwiększenie korzyści płynących dla pracowników, doktorantów i INTiBS PAN związanych z korzystaniem z uzyskanej własności intelektualnej, nigdy zaś jako ograniczające samodzielność naukową pracowników i doktorantów INTiBS PAN.  </w:t>
      </w:r>
    </w:p>
    <w:p w:rsidR="00BF07C3" w:rsidRPr="005A7D3E" w:rsidRDefault="00F14C5D" w:rsidP="00F14C5D">
      <w:pPr>
        <w:pStyle w:val="Nagwek2"/>
      </w:pPr>
      <w:r w:rsidRPr="005A7D3E">
        <w:lastRenderedPageBreak/>
        <w:t xml:space="preserve">REGULAMIN KOMERCJALIZACJI WŁASNOŚCI INTELEKTUALNEJ </w:t>
      </w:r>
    </w:p>
    <w:p w:rsidR="00BF07C3" w:rsidRPr="005A7D3E" w:rsidRDefault="00F14C5D" w:rsidP="00F14C5D">
      <w:pPr>
        <w:pStyle w:val="Nagwek3"/>
      </w:pPr>
      <w:r w:rsidRPr="005A7D3E">
        <w:t xml:space="preserve">Rozdział I </w:t>
      </w:r>
    </w:p>
    <w:p w:rsidR="00BF07C3" w:rsidRPr="005A7D3E" w:rsidRDefault="00F14C5D" w:rsidP="00F14C5D">
      <w:pPr>
        <w:pStyle w:val="Nagwek3"/>
      </w:pPr>
      <w:r w:rsidRPr="005A7D3E">
        <w:t xml:space="preserve"> </w:t>
      </w:r>
      <w:r w:rsidRPr="005A7D3E">
        <w:t xml:space="preserve">Postanowienia ogólne </w:t>
      </w:r>
    </w:p>
    <w:p w:rsidR="00BF07C3" w:rsidRPr="005A7D3E" w:rsidRDefault="00F14C5D" w:rsidP="00F14C5D">
      <w:pPr>
        <w:pStyle w:val="Nagwek4"/>
      </w:pPr>
      <w:r w:rsidRPr="005A7D3E">
        <w:t>§ 1 Słownik pojęć</w:t>
      </w:r>
    </w:p>
    <w:p w:rsidR="00BF07C3" w:rsidRPr="005A7D3E" w:rsidRDefault="00F14C5D" w:rsidP="005A7D3E">
      <w:pPr>
        <w:ind w:left="0" w:right="61" w:firstLine="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b/>
          <w:sz w:val="24"/>
          <w:szCs w:val="24"/>
        </w:rPr>
        <w:t>Instytut/INTiBS PAN</w:t>
      </w:r>
      <w:r w:rsidRPr="005A7D3E">
        <w:rPr>
          <w:rFonts w:ascii="Open Sans" w:hAnsi="Open Sans" w:cs="Open Sans"/>
          <w:sz w:val="24"/>
          <w:szCs w:val="24"/>
        </w:rPr>
        <w:t xml:space="preserve"> – Instytut Niskich Temperatur i Badań Strukturalnych im. </w:t>
      </w:r>
    </w:p>
    <w:p w:rsidR="00BF07C3" w:rsidRPr="005A7D3E" w:rsidRDefault="00F14C5D" w:rsidP="005A7D3E">
      <w:pPr>
        <w:ind w:left="0" w:right="61" w:firstLine="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Włodzimierza Trzebiatowskiego Polskiej Akademii Nauk; </w:t>
      </w:r>
    </w:p>
    <w:p w:rsidR="00BF07C3" w:rsidRPr="005A7D3E" w:rsidRDefault="00F14C5D" w:rsidP="005A7D3E">
      <w:pPr>
        <w:spacing w:before="240" w:after="0" w:line="259" w:lineRule="auto"/>
        <w:ind w:left="0" w:right="0" w:firstLine="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b/>
          <w:sz w:val="24"/>
          <w:szCs w:val="24"/>
        </w:rPr>
        <w:t>Spółka/Spółka celowa</w:t>
      </w:r>
      <w:r w:rsidRPr="005A7D3E">
        <w:rPr>
          <w:rFonts w:ascii="Open Sans" w:hAnsi="Open Sans" w:cs="Open Sans"/>
          <w:sz w:val="24"/>
          <w:szCs w:val="24"/>
        </w:rPr>
        <w:t xml:space="preserve"> – spółka celowa powołana przez INTiBS PAN zgodnie z art. 83 Ustawy z dnia 30 kwietnia 2010 r. o Polskiej Akademii Nauk w celu identyfikacji i komercjalizacji rozwiązań technologicznych, wyników badań naukowych i prac rozwojowych wypr</w:t>
      </w:r>
      <w:r w:rsidRPr="005A7D3E">
        <w:rPr>
          <w:rFonts w:ascii="Open Sans" w:hAnsi="Open Sans" w:cs="Open Sans"/>
          <w:sz w:val="24"/>
          <w:szCs w:val="24"/>
        </w:rPr>
        <w:t xml:space="preserve">acowanych przez pracowników naukowych Instytutu; </w:t>
      </w:r>
    </w:p>
    <w:p w:rsidR="00BF07C3" w:rsidRPr="005A7D3E" w:rsidRDefault="00F14C5D" w:rsidP="005A7D3E">
      <w:pPr>
        <w:spacing w:before="240" w:after="0" w:line="259" w:lineRule="auto"/>
        <w:ind w:left="0" w:right="0" w:firstLine="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b/>
          <w:sz w:val="24"/>
          <w:szCs w:val="24"/>
        </w:rPr>
        <w:t>Twórca</w:t>
      </w:r>
      <w:r w:rsidRPr="005A7D3E">
        <w:rPr>
          <w:rFonts w:ascii="Open Sans" w:hAnsi="Open Sans" w:cs="Open Sans"/>
          <w:sz w:val="24"/>
          <w:szCs w:val="24"/>
        </w:rPr>
        <w:t xml:space="preserve"> – osoba/osoby, które stworzyły Rozwiązanie naukowe; </w:t>
      </w:r>
    </w:p>
    <w:p w:rsidR="00BF07C3" w:rsidRPr="005A7D3E" w:rsidRDefault="00F14C5D" w:rsidP="005A7D3E">
      <w:pPr>
        <w:spacing w:before="240" w:after="0" w:line="259" w:lineRule="auto"/>
        <w:ind w:left="0" w:right="0" w:firstLine="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b/>
          <w:sz w:val="24"/>
          <w:szCs w:val="24"/>
        </w:rPr>
        <w:t>Zespół Twórców</w:t>
      </w:r>
      <w:r w:rsidRPr="005A7D3E">
        <w:rPr>
          <w:rFonts w:ascii="Open Sans" w:hAnsi="Open Sans" w:cs="Open Sans"/>
          <w:sz w:val="24"/>
          <w:szCs w:val="24"/>
        </w:rPr>
        <w:t xml:space="preserve"> – grupa Twórców (współtwórców) zaangażowanych w stworzenie </w:t>
      </w:r>
    </w:p>
    <w:p w:rsidR="00BF07C3" w:rsidRPr="005A7D3E" w:rsidRDefault="00F14C5D" w:rsidP="005A7D3E">
      <w:pPr>
        <w:ind w:left="0" w:right="61" w:firstLine="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Rozwiązania naukowego; </w:t>
      </w:r>
    </w:p>
    <w:p w:rsidR="00BF07C3" w:rsidRPr="005A7D3E" w:rsidRDefault="00F14C5D" w:rsidP="00B527BF">
      <w:pPr>
        <w:spacing w:before="240" w:after="0" w:line="259" w:lineRule="auto"/>
        <w:ind w:left="0" w:right="0" w:firstLine="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b/>
          <w:sz w:val="24"/>
          <w:szCs w:val="24"/>
        </w:rPr>
        <w:t>Pracownik</w:t>
      </w:r>
      <w:r w:rsidRPr="005A7D3E">
        <w:rPr>
          <w:rFonts w:ascii="Open Sans" w:hAnsi="Open Sans" w:cs="Open Sans"/>
          <w:sz w:val="24"/>
          <w:szCs w:val="24"/>
        </w:rPr>
        <w:t xml:space="preserve"> – </w:t>
      </w:r>
      <w:r w:rsidRPr="005A7D3E">
        <w:rPr>
          <w:rFonts w:ascii="Open Sans" w:hAnsi="Open Sans" w:cs="Open Sans"/>
          <w:sz w:val="24"/>
          <w:szCs w:val="24"/>
        </w:rPr>
        <w:t>osoba pozostająca w stosunku pracy z Instytutem;</w:t>
      </w:r>
      <w:r w:rsidRPr="005A7D3E">
        <w:rPr>
          <w:rFonts w:ascii="Open Sans" w:hAnsi="Open Sans" w:cs="Open Sans"/>
          <w:b/>
          <w:sz w:val="24"/>
          <w:szCs w:val="24"/>
        </w:rPr>
        <w:t xml:space="preserve"> </w:t>
      </w:r>
    </w:p>
    <w:p w:rsidR="00BF07C3" w:rsidRPr="005A7D3E" w:rsidRDefault="00F14C5D" w:rsidP="005A7D3E">
      <w:pPr>
        <w:spacing w:after="0"/>
        <w:ind w:left="0" w:right="61" w:firstLine="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b/>
          <w:sz w:val="24"/>
          <w:szCs w:val="24"/>
        </w:rPr>
        <w:t>Spin-off</w:t>
      </w:r>
      <w:r w:rsidRPr="005A7D3E">
        <w:rPr>
          <w:rFonts w:ascii="Open Sans" w:hAnsi="Open Sans" w:cs="Open Sans"/>
          <w:sz w:val="24"/>
          <w:szCs w:val="24"/>
        </w:rPr>
        <w:t xml:space="preserve"> – spółka, powołana przez Instytut wraz z Partnerem biznesowym/Inwestorem w celu rozwijania i komercjalizacji Rozwiązania naukowego należącego do Instytutu lub Spółki; </w:t>
      </w:r>
    </w:p>
    <w:p w:rsidR="00BF07C3" w:rsidRPr="005A7D3E" w:rsidRDefault="00F14C5D" w:rsidP="005A7D3E">
      <w:pPr>
        <w:spacing w:before="240" w:after="0" w:line="259" w:lineRule="auto"/>
        <w:ind w:left="0" w:right="0" w:firstLine="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b/>
          <w:sz w:val="24"/>
          <w:szCs w:val="24"/>
        </w:rPr>
        <w:lastRenderedPageBreak/>
        <w:t>Know-how</w:t>
      </w:r>
      <w:r w:rsidRPr="005A7D3E">
        <w:rPr>
          <w:rFonts w:ascii="Open Sans" w:hAnsi="Open Sans" w:cs="Open Sans"/>
          <w:sz w:val="24"/>
          <w:szCs w:val="24"/>
        </w:rPr>
        <w:t xml:space="preserve"> – </w:t>
      </w:r>
      <w:r w:rsidRPr="005A7D3E">
        <w:rPr>
          <w:rFonts w:ascii="Open Sans" w:hAnsi="Open Sans" w:cs="Open Sans"/>
          <w:sz w:val="24"/>
          <w:szCs w:val="24"/>
        </w:rPr>
        <w:t>powstałe w ramach prowadzonych w Instytucie badań naukowych i prac badawczo - rozwojowych informacje, także w formie nieutrwalonej, związane z Rozwiązaniami naukowymi, ich powstaniem i zastosowaniem, w tym wszelkie informacje o charakterze technicznym, tec</w:t>
      </w:r>
      <w:r w:rsidRPr="005A7D3E">
        <w:rPr>
          <w:rFonts w:ascii="Open Sans" w:hAnsi="Open Sans" w:cs="Open Sans"/>
          <w:sz w:val="24"/>
          <w:szCs w:val="24"/>
        </w:rPr>
        <w:t xml:space="preserve">hnologicznym, handlowym; </w:t>
      </w:r>
    </w:p>
    <w:p w:rsidR="00BF07C3" w:rsidRPr="005A7D3E" w:rsidRDefault="00F14C5D" w:rsidP="005A7D3E">
      <w:pPr>
        <w:spacing w:before="240" w:after="0" w:line="259" w:lineRule="auto"/>
        <w:ind w:left="0" w:right="0" w:firstLine="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b/>
          <w:sz w:val="24"/>
          <w:szCs w:val="24"/>
        </w:rPr>
        <w:t xml:space="preserve">Komisja – </w:t>
      </w:r>
      <w:r w:rsidRPr="005A7D3E">
        <w:rPr>
          <w:rFonts w:ascii="Open Sans" w:hAnsi="Open Sans" w:cs="Open Sans"/>
          <w:sz w:val="24"/>
          <w:szCs w:val="24"/>
        </w:rPr>
        <w:t xml:space="preserve">działająca w Instytucie, powołana przez Dyrektora Komisja do spraw Zarządzania Prawami Własności Intelektualnej; </w:t>
      </w:r>
    </w:p>
    <w:p w:rsidR="00BF07C3" w:rsidRPr="005A7D3E" w:rsidRDefault="00F14C5D" w:rsidP="005A7D3E">
      <w:pPr>
        <w:spacing w:before="240" w:after="0" w:line="259" w:lineRule="auto"/>
        <w:ind w:left="0" w:right="0" w:firstLine="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b/>
          <w:sz w:val="24"/>
          <w:szCs w:val="24"/>
        </w:rPr>
        <w:t>Prawo autorskie</w:t>
      </w:r>
      <w:r w:rsidRPr="005A7D3E">
        <w:rPr>
          <w:rFonts w:ascii="Open Sans" w:hAnsi="Open Sans" w:cs="Open Sans"/>
          <w:sz w:val="24"/>
          <w:szCs w:val="24"/>
        </w:rPr>
        <w:t xml:space="preserve"> – ustawa z dnia 4 lutego 1994 r. o prawie autorskim i prawach pokrewnych (tj. Dz.U. z </w:t>
      </w:r>
      <w:r w:rsidRPr="005A7D3E">
        <w:rPr>
          <w:rFonts w:ascii="Open Sans" w:hAnsi="Open Sans" w:cs="Open Sans"/>
          <w:sz w:val="24"/>
          <w:szCs w:val="24"/>
        </w:rPr>
        <w:t xml:space="preserve">2006 r., Nr 90, poz. 631 z </w:t>
      </w:r>
      <w:proofErr w:type="spellStart"/>
      <w:r w:rsidRPr="005A7D3E">
        <w:rPr>
          <w:rFonts w:ascii="Open Sans" w:hAnsi="Open Sans" w:cs="Open Sans"/>
          <w:sz w:val="24"/>
          <w:szCs w:val="24"/>
        </w:rPr>
        <w:t>późn</w:t>
      </w:r>
      <w:proofErr w:type="spellEnd"/>
      <w:r w:rsidRPr="005A7D3E">
        <w:rPr>
          <w:rFonts w:ascii="Open Sans" w:hAnsi="Open Sans" w:cs="Open Sans"/>
          <w:sz w:val="24"/>
          <w:szCs w:val="24"/>
        </w:rPr>
        <w:t xml:space="preserve">. zm.) ; </w:t>
      </w:r>
    </w:p>
    <w:p w:rsidR="00BF07C3" w:rsidRPr="005A7D3E" w:rsidRDefault="005A7D3E" w:rsidP="005A7D3E">
      <w:pPr>
        <w:spacing w:before="240" w:after="0" w:line="259" w:lineRule="auto"/>
        <w:ind w:left="0" w:right="0" w:firstLine="0"/>
        <w:jc w:val="lef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U</w:t>
      </w:r>
      <w:r w:rsidR="00F14C5D" w:rsidRPr="005A7D3E">
        <w:rPr>
          <w:rFonts w:ascii="Open Sans" w:hAnsi="Open Sans" w:cs="Open Sans"/>
          <w:b/>
          <w:sz w:val="24"/>
          <w:szCs w:val="24"/>
        </w:rPr>
        <w:t xml:space="preserve">stawa o Polskiej Akademii Nauk </w:t>
      </w:r>
      <w:r w:rsidR="00F14C5D" w:rsidRPr="005A7D3E">
        <w:rPr>
          <w:rFonts w:ascii="Open Sans" w:hAnsi="Open Sans" w:cs="Open Sans"/>
          <w:sz w:val="24"/>
          <w:szCs w:val="24"/>
        </w:rPr>
        <w:t xml:space="preserve">– ustawa z 30 kwietnia 2010 r. o Polskiej Akademii Nauk (Dz. U. z 2010 r., Nr 96, poz. 612 z </w:t>
      </w:r>
      <w:proofErr w:type="spellStart"/>
      <w:r w:rsidR="00F14C5D" w:rsidRPr="005A7D3E">
        <w:rPr>
          <w:rFonts w:ascii="Open Sans" w:hAnsi="Open Sans" w:cs="Open Sans"/>
          <w:sz w:val="24"/>
          <w:szCs w:val="24"/>
        </w:rPr>
        <w:t>późn</w:t>
      </w:r>
      <w:proofErr w:type="spellEnd"/>
      <w:r w:rsidR="00F14C5D" w:rsidRPr="005A7D3E">
        <w:rPr>
          <w:rFonts w:ascii="Open Sans" w:hAnsi="Open Sans" w:cs="Open Sans"/>
          <w:sz w:val="24"/>
          <w:szCs w:val="24"/>
        </w:rPr>
        <w:t xml:space="preserve">. zm.); </w:t>
      </w:r>
    </w:p>
    <w:p w:rsidR="00BF07C3" w:rsidRPr="005A7D3E" w:rsidRDefault="00F14C5D" w:rsidP="005A7D3E">
      <w:pPr>
        <w:spacing w:before="240" w:after="0" w:line="259" w:lineRule="auto"/>
        <w:ind w:left="0" w:right="0" w:firstLine="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b/>
          <w:sz w:val="24"/>
          <w:szCs w:val="24"/>
        </w:rPr>
        <w:t>Prawo Własności Przemysłowej</w:t>
      </w:r>
      <w:r w:rsidRPr="005A7D3E">
        <w:rPr>
          <w:rFonts w:ascii="Open Sans" w:hAnsi="Open Sans" w:cs="Open Sans"/>
          <w:sz w:val="24"/>
          <w:szCs w:val="24"/>
        </w:rPr>
        <w:t xml:space="preserve"> – ustawa z dnia 30 czerwca 2000 r. Prawo wła</w:t>
      </w:r>
      <w:r w:rsidRPr="005A7D3E">
        <w:rPr>
          <w:rFonts w:ascii="Open Sans" w:hAnsi="Open Sans" w:cs="Open Sans"/>
          <w:sz w:val="24"/>
          <w:szCs w:val="24"/>
        </w:rPr>
        <w:t xml:space="preserve">sności przemysłowej (tj. Dz. U. z 2013 r., Nr 1410); </w:t>
      </w:r>
    </w:p>
    <w:p w:rsidR="00BF07C3" w:rsidRPr="005A7D3E" w:rsidRDefault="00F14C5D" w:rsidP="005A7D3E">
      <w:pPr>
        <w:spacing w:before="240" w:after="0" w:line="259" w:lineRule="auto"/>
        <w:ind w:left="0" w:right="0" w:firstLine="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b/>
          <w:sz w:val="24"/>
          <w:szCs w:val="24"/>
        </w:rPr>
        <w:t>Projekt komercyjny</w:t>
      </w:r>
      <w:r w:rsidRPr="005A7D3E">
        <w:rPr>
          <w:rFonts w:ascii="Open Sans" w:hAnsi="Open Sans" w:cs="Open Sans"/>
          <w:sz w:val="24"/>
          <w:szCs w:val="24"/>
        </w:rPr>
        <w:t xml:space="preserve"> – projekt obejmujący prace badawczo-rozwojowe realizowane przez Instytut w ramach zlecenia i na rzecz podmiotu zewnętrznego; </w:t>
      </w:r>
    </w:p>
    <w:p w:rsidR="00BF07C3" w:rsidRPr="005A7D3E" w:rsidRDefault="00F14C5D" w:rsidP="005A7D3E">
      <w:pPr>
        <w:spacing w:before="240" w:after="0" w:line="259" w:lineRule="auto"/>
        <w:ind w:left="0" w:right="0" w:firstLine="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b/>
          <w:sz w:val="24"/>
          <w:szCs w:val="24"/>
        </w:rPr>
        <w:t>Projekt</w:t>
      </w:r>
      <w:r w:rsidRPr="005A7D3E">
        <w:rPr>
          <w:rFonts w:ascii="Open Sans" w:hAnsi="Open Sans" w:cs="Open Sans"/>
          <w:sz w:val="24"/>
          <w:szCs w:val="24"/>
        </w:rPr>
        <w:t xml:space="preserve"> – projekt obejmujący prace badawczo-rozwojowe</w:t>
      </w:r>
      <w:r w:rsidRPr="005A7D3E">
        <w:rPr>
          <w:rFonts w:ascii="Open Sans" w:hAnsi="Open Sans" w:cs="Open Sans"/>
          <w:sz w:val="24"/>
          <w:szCs w:val="24"/>
        </w:rPr>
        <w:t xml:space="preserve"> realizowane w Instytucie; </w:t>
      </w:r>
    </w:p>
    <w:p w:rsidR="00BF07C3" w:rsidRPr="005A7D3E" w:rsidRDefault="00F14C5D" w:rsidP="005A7D3E">
      <w:pPr>
        <w:spacing w:before="240" w:after="0" w:line="259" w:lineRule="auto"/>
        <w:ind w:left="0" w:right="0" w:firstLine="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b/>
          <w:sz w:val="24"/>
          <w:szCs w:val="24"/>
        </w:rPr>
        <w:t xml:space="preserve">Regulamin </w:t>
      </w:r>
      <w:r w:rsidRPr="005A7D3E">
        <w:rPr>
          <w:rFonts w:ascii="Open Sans" w:hAnsi="Open Sans" w:cs="Open Sans"/>
          <w:sz w:val="24"/>
          <w:szCs w:val="24"/>
        </w:rPr>
        <w:t>– niniejszy Regulamin Komercjalizacji Własności Intelektualnej w Instytucie, Regulamin wynagradzania Twórców i Polityka transferu technologii</w:t>
      </w:r>
      <w:r w:rsidRPr="005A7D3E">
        <w:rPr>
          <w:rFonts w:ascii="Open Sans" w:hAnsi="Open Sans" w:cs="Open Sans"/>
          <w:b/>
          <w:sz w:val="24"/>
          <w:szCs w:val="24"/>
        </w:rPr>
        <w:t xml:space="preserve">. </w:t>
      </w:r>
      <w:r w:rsidRPr="005A7D3E">
        <w:rPr>
          <w:rFonts w:ascii="Open Sans" w:eastAsia="Times New Roman" w:hAnsi="Open Sans" w:cs="Open Sans"/>
          <w:sz w:val="24"/>
          <w:szCs w:val="24"/>
        </w:rPr>
        <w:t xml:space="preserve"> </w:t>
      </w:r>
    </w:p>
    <w:p w:rsidR="00BF07C3" w:rsidRPr="005A7D3E" w:rsidRDefault="00F14C5D" w:rsidP="005A7D3E">
      <w:pPr>
        <w:spacing w:before="240"/>
        <w:ind w:left="0" w:right="61" w:firstLine="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b/>
          <w:sz w:val="24"/>
          <w:szCs w:val="24"/>
        </w:rPr>
        <w:lastRenderedPageBreak/>
        <w:t xml:space="preserve">Rozwiązanie naukowe </w:t>
      </w:r>
      <w:r w:rsidRPr="005A7D3E">
        <w:rPr>
          <w:rFonts w:ascii="Open Sans" w:hAnsi="Open Sans" w:cs="Open Sans"/>
          <w:sz w:val="24"/>
          <w:szCs w:val="24"/>
        </w:rPr>
        <w:t>– utrwalony w dowolnej formie, także nieukończonej</w:t>
      </w:r>
      <w:r w:rsidRPr="005A7D3E">
        <w:rPr>
          <w:rFonts w:ascii="Open Sans" w:hAnsi="Open Sans" w:cs="Open Sans"/>
          <w:sz w:val="24"/>
          <w:szCs w:val="24"/>
        </w:rPr>
        <w:t xml:space="preserve">, wynik prac badawczo-rozwojowych, do którego prawa własności intelektualnej mają być chronione w Polsce lub za granicą; </w:t>
      </w:r>
    </w:p>
    <w:p w:rsidR="00BF07C3" w:rsidRPr="005A7D3E" w:rsidRDefault="00F14C5D" w:rsidP="005A7D3E">
      <w:pPr>
        <w:spacing w:before="240" w:after="0" w:line="259" w:lineRule="auto"/>
        <w:ind w:left="0" w:right="0" w:firstLine="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b/>
          <w:sz w:val="24"/>
          <w:szCs w:val="24"/>
        </w:rPr>
        <w:t>Współpracownik</w:t>
      </w:r>
      <w:r w:rsidRPr="005A7D3E">
        <w:rPr>
          <w:rFonts w:ascii="Open Sans" w:hAnsi="Open Sans" w:cs="Open Sans"/>
          <w:sz w:val="24"/>
          <w:szCs w:val="24"/>
        </w:rPr>
        <w:t xml:space="preserve"> – osoba uczestnicząca w pracach badawczo-rozwojowych na rzecz </w:t>
      </w:r>
    </w:p>
    <w:p w:rsidR="00BF07C3" w:rsidRPr="005A7D3E" w:rsidRDefault="00F14C5D" w:rsidP="005A7D3E">
      <w:pPr>
        <w:ind w:left="0" w:right="61" w:firstLine="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>Instytutu, działająca na podstawie umowy cywilnoprawne</w:t>
      </w:r>
      <w:r w:rsidRPr="005A7D3E">
        <w:rPr>
          <w:rFonts w:ascii="Open Sans" w:hAnsi="Open Sans" w:cs="Open Sans"/>
          <w:sz w:val="24"/>
          <w:szCs w:val="24"/>
        </w:rPr>
        <w:t xml:space="preserve">j; </w:t>
      </w:r>
    </w:p>
    <w:p w:rsidR="00BF07C3" w:rsidRPr="005A7D3E" w:rsidRDefault="00F14C5D" w:rsidP="005A7D3E">
      <w:pPr>
        <w:spacing w:before="240" w:after="0" w:line="259" w:lineRule="auto"/>
        <w:ind w:left="0" w:right="0" w:firstLine="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b/>
          <w:sz w:val="24"/>
          <w:szCs w:val="24"/>
        </w:rPr>
        <w:t>Zasoby</w:t>
      </w:r>
      <w:r w:rsidRPr="005A7D3E">
        <w:rPr>
          <w:rFonts w:ascii="Open Sans" w:hAnsi="Open Sans" w:cs="Open Sans"/>
          <w:sz w:val="24"/>
          <w:szCs w:val="24"/>
        </w:rPr>
        <w:t xml:space="preserve"> – wszelkiego rodzaju środki Instytutu wykorzystywane pośrednio lub bezpośrednio do stworzenia Rozwiązana naukowego, w tym środki finansowe, zasoby organizacyjne, zgromadzone wartości niematerialne i prawne, personel administracyjny, materiały,</w:t>
      </w:r>
      <w:r w:rsidRPr="005A7D3E">
        <w:rPr>
          <w:rFonts w:ascii="Open Sans" w:hAnsi="Open Sans" w:cs="Open Sans"/>
          <w:sz w:val="24"/>
          <w:szCs w:val="24"/>
        </w:rPr>
        <w:t xml:space="preserve"> sprzęt, pomieszczenia. </w:t>
      </w:r>
    </w:p>
    <w:p w:rsidR="00BF07C3" w:rsidRPr="005A7D3E" w:rsidRDefault="00F14C5D" w:rsidP="00F14C5D">
      <w:pPr>
        <w:pStyle w:val="Nagwek4"/>
      </w:pPr>
      <w:r w:rsidRPr="005A7D3E">
        <w:t>§ 2  Zakres podmiotowy</w:t>
      </w:r>
    </w:p>
    <w:p w:rsidR="00BF07C3" w:rsidRPr="005A7D3E" w:rsidRDefault="00F14C5D" w:rsidP="005A7D3E">
      <w:pPr>
        <w:numPr>
          <w:ilvl w:val="0"/>
          <w:numId w:val="1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>Regulamin dotyczy zarządzania szeroko pojętymi prawami własności intelektualnej, w tym Know-</w:t>
      </w:r>
      <w:r w:rsidRPr="005A7D3E">
        <w:rPr>
          <w:rFonts w:ascii="Open Sans" w:hAnsi="Open Sans" w:cs="Open Sans"/>
          <w:sz w:val="24"/>
          <w:szCs w:val="24"/>
        </w:rPr>
        <w:t xml:space="preserve">how, powstałymi w wyniku badań naukowych i prac rozwojowych prowadzonych w ramach Instytutu oraz zasad komercjalizacji Rozwiązań naukowych i wynagradzania Twórców. </w:t>
      </w:r>
    </w:p>
    <w:p w:rsidR="00BF07C3" w:rsidRPr="005A7D3E" w:rsidRDefault="00F14C5D" w:rsidP="005A7D3E">
      <w:pPr>
        <w:numPr>
          <w:ilvl w:val="0"/>
          <w:numId w:val="1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Regulamin określą w szczególności: </w:t>
      </w:r>
    </w:p>
    <w:p w:rsidR="00BF07C3" w:rsidRPr="005A7D3E" w:rsidRDefault="00F14C5D" w:rsidP="005A7D3E">
      <w:pPr>
        <w:numPr>
          <w:ilvl w:val="1"/>
          <w:numId w:val="1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>prawa i obowiązki Instytutu, pracowników, współpracowni</w:t>
      </w:r>
      <w:r w:rsidRPr="005A7D3E">
        <w:rPr>
          <w:rFonts w:ascii="Open Sans" w:hAnsi="Open Sans" w:cs="Open Sans"/>
          <w:sz w:val="24"/>
          <w:szCs w:val="24"/>
        </w:rPr>
        <w:t xml:space="preserve">ków oraz doktorantów w zakresie ochrony i korzystania z praw autorskich oraz praw własności przemysłowej; </w:t>
      </w:r>
    </w:p>
    <w:p w:rsidR="00BF07C3" w:rsidRPr="005A7D3E" w:rsidRDefault="00F14C5D" w:rsidP="005A7D3E">
      <w:pPr>
        <w:numPr>
          <w:ilvl w:val="1"/>
          <w:numId w:val="1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zasady postępowania w celu uzyskania ochrony prawnej Rozwiązań naukowych; </w:t>
      </w:r>
    </w:p>
    <w:p w:rsidR="00BF07C3" w:rsidRPr="005A7D3E" w:rsidRDefault="00F14C5D" w:rsidP="005A7D3E">
      <w:pPr>
        <w:numPr>
          <w:ilvl w:val="1"/>
          <w:numId w:val="1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zasady wynagradzania Twórców; </w:t>
      </w:r>
    </w:p>
    <w:p w:rsidR="00BF07C3" w:rsidRPr="005A7D3E" w:rsidRDefault="00F14C5D" w:rsidP="005A7D3E">
      <w:pPr>
        <w:numPr>
          <w:ilvl w:val="1"/>
          <w:numId w:val="1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zasady i procedury komercjalizacji wyników </w:t>
      </w:r>
      <w:r w:rsidRPr="005A7D3E">
        <w:rPr>
          <w:rFonts w:ascii="Open Sans" w:hAnsi="Open Sans" w:cs="Open Sans"/>
          <w:sz w:val="24"/>
          <w:szCs w:val="24"/>
        </w:rPr>
        <w:t xml:space="preserve">Rozwiązań naukowych; </w:t>
      </w:r>
    </w:p>
    <w:p w:rsidR="00BF07C3" w:rsidRPr="005A7D3E" w:rsidRDefault="00F14C5D" w:rsidP="005A7D3E">
      <w:pPr>
        <w:numPr>
          <w:ilvl w:val="1"/>
          <w:numId w:val="1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zasady korzystania z majątku Instytutu wykorzystywanego do komercjalizacji Rozwiązań naukowych oraz świadczenia usług naukowo-badawczych. </w:t>
      </w:r>
    </w:p>
    <w:p w:rsidR="00BF07C3" w:rsidRPr="005A7D3E" w:rsidRDefault="00F14C5D" w:rsidP="005A7D3E">
      <w:pPr>
        <w:numPr>
          <w:ilvl w:val="0"/>
          <w:numId w:val="1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lastRenderedPageBreak/>
        <w:t>Postanowienia Regulaminu stosuje się do wszystkich pracowników Instytutu niezależnie od formy zatrudnienia. Postanowienia Regulaminu stosuje się także wobec doktorantów, przyjętych na podstawie ostatecznej decyzji na studia doktoranckie w Instytucie, finan</w:t>
      </w:r>
      <w:r w:rsidRPr="005A7D3E">
        <w:rPr>
          <w:rFonts w:ascii="Open Sans" w:hAnsi="Open Sans" w:cs="Open Sans"/>
          <w:sz w:val="24"/>
          <w:szCs w:val="24"/>
        </w:rPr>
        <w:t xml:space="preserve">sowanych wyłącznie przez Instytut. </w:t>
      </w:r>
    </w:p>
    <w:p w:rsidR="00BF07C3" w:rsidRPr="005A7D3E" w:rsidRDefault="00F14C5D" w:rsidP="005A7D3E">
      <w:pPr>
        <w:numPr>
          <w:ilvl w:val="0"/>
          <w:numId w:val="1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Postanowienia Regulaminu stosuje się także wobec doktorantów, stypendystów, stażystów, studentów oraz innych osób, w tym Współpracowników, jeżeli tak stanowi umowa zawarta między nimi a Instytutem. </w:t>
      </w:r>
    </w:p>
    <w:p w:rsidR="00BF07C3" w:rsidRPr="005A7D3E" w:rsidRDefault="00F14C5D" w:rsidP="005A7D3E">
      <w:pPr>
        <w:numPr>
          <w:ilvl w:val="0"/>
          <w:numId w:val="1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>Instytut oraz wszystk</w:t>
      </w:r>
      <w:r w:rsidRPr="005A7D3E">
        <w:rPr>
          <w:rFonts w:ascii="Open Sans" w:hAnsi="Open Sans" w:cs="Open Sans"/>
          <w:sz w:val="24"/>
          <w:szCs w:val="24"/>
        </w:rPr>
        <w:t>ie osoby zaangażowane w powstanie Rozwiązań naukowych, posiadające lub mające dostęp do Know-how zobowiązane są do zachowania najwyższej staranności w działaniach mających zapewnić ochronę prawną Rozwiązań naukowych i zachowanie Know-how w tajemnicy, chyba</w:t>
      </w:r>
      <w:r w:rsidRPr="005A7D3E">
        <w:rPr>
          <w:rFonts w:ascii="Open Sans" w:hAnsi="Open Sans" w:cs="Open Sans"/>
          <w:sz w:val="24"/>
          <w:szCs w:val="24"/>
        </w:rPr>
        <w:t xml:space="preserve"> że w trybie określonym w niniejszym Regulaminie zostanie dopuszczone ich ujawnienie.  </w:t>
      </w:r>
    </w:p>
    <w:p w:rsidR="00BF07C3" w:rsidRPr="005A7D3E" w:rsidRDefault="00F14C5D" w:rsidP="005A7D3E">
      <w:pPr>
        <w:numPr>
          <w:ilvl w:val="0"/>
          <w:numId w:val="1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Wszyscy pracownicy Instytutu i doktoranci zobowiązani są do stosowania Regulaminu w zakresie wykonywanych przez siebie obowiązków. </w:t>
      </w:r>
    </w:p>
    <w:p w:rsidR="00BF07C3" w:rsidRPr="005A7D3E" w:rsidRDefault="00F14C5D" w:rsidP="005A7D3E">
      <w:pPr>
        <w:numPr>
          <w:ilvl w:val="0"/>
          <w:numId w:val="1"/>
        </w:numPr>
        <w:spacing w:after="0"/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>Postanowienia Regulaminu dotyczące T</w:t>
      </w:r>
      <w:r w:rsidRPr="005A7D3E">
        <w:rPr>
          <w:rFonts w:ascii="Open Sans" w:hAnsi="Open Sans" w:cs="Open Sans"/>
          <w:sz w:val="24"/>
          <w:szCs w:val="24"/>
        </w:rPr>
        <w:t xml:space="preserve">wórców mają odpowiednie zastosowanie do Współtwórców.  </w:t>
      </w:r>
    </w:p>
    <w:p w:rsidR="00BF07C3" w:rsidRPr="005A7D3E" w:rsidRDefault="00F14C5D" w:rsidP="00F14C5D">
      <w:pPr>
        <w:pStyle w:val="Nagwek4"/>
      </w:pPr>
      <w:r w:rsidRPr="005A7D3E">
        <w:t xml:space="preserve">§ 3  Zakres przedmiotowy </w:t>
      </w:r>
    </w:p>
    <w:p w:rsidR="00BF07C3" w:rsidRPr="005A7D3E" w:rsidRDefault="00F14C5D" w:rsidP="005A7D3E">
      <w:pPr>
        <w:spacing w:after="19" w:line="259" w:lineRule="auto"/>
        <w:ind w:left="364" w:right="0" w:firstLine="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b/>
          <w:sz w:val="24"/>
          <w:szCs w:val="24"/>
        </w:rPr>
        <w:t xml:space="preserve"> </w:t>
      </w:r>
      <w:r w:rsidRPr="005A7D3E">
        <w:rPr>
          <w:rFonts w:ascii="Open Sans" w:hAnsi="Open Sans" w:cs="Open Sans"/>
          <w:sz w:val="24"/>
          <w:szCs w:val="24"/>
        </w:rPr>
        <w:t>1.</w:t>
      </w:r>
      <w:r w:rsidRPr="005A7D3E">
        <w:rPr>
          <w:rFonts w:ascii="Open Sans" w:eastAsia="Arial" w:hAnsi="Open Sans" w:cs="Open Sans"/>
          <w:sz w:val="24"/>
          <w:szCs w:val="24"/>
        </w:rPr>
        <w:t xml:space="preserve"> </w:t>
      </w:r>
      <w:r w:rsidRPr="005A7D3E">
        <w:rPr>
          <w:rFonts w:ascii="Open Sans" w:hAnsi="Open Sans" w:cs="Open Sans"/>
          <w:sz w:val="24"/>
          <w:szCs w:val="24"/>
        </w:rPr>
        <w:t xml:space="preserve">Postanowienia Regulaminu stosuje się do zarządzania prawami własności intelektualnej do Rozwiązań naukowych oraz Know-how: </w:t>
      </w:r>
    </w:p>
    <w:p w:rsidR="00BF07C3" w:rsidRPr="005A7D3E" w:rsidRDefault="00F14C5D" w:rsidP="005A7D3E">
      <w:pPr>
        <w:numPr>
          <w:ilvl w:val="0"/>
          <w:numId w:val="2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powstałych w trakcie prac naukowych, prac badawczo-rozwojowych realizowanych w Instytucie, w szczególności stworzonych przez pracowników w wyniku wykonywania obowiązków wynikających ze stosunku pracy; </w:t>
      </w:r>
    </w:p>
    <w:p w:rsidR="00BF07C3" w:rsidRPr="005A7D3E" w:rsidRDefault="00F14C5D" w:rsidP="005A7D3E">
      <w:pPr>
        <w:numPr>
          <w:ilvl w:val="0"/>
          <w:numId w:val="2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lastRenderedPageBreak/>
        <w:t xml:space="preserve">powstałych przy pomocy Instytutu; </w:t>
      </w:r>
    </w:p>
    <w:p w:rsidR="00BF07C3" w:rsidRPr="005A7D3E" w:rsidRDefault="00F14C5D" w:rsidP="005A7D3E">
      <w:pPr>
        <w:numPr>
          <w:ilvl w:val="0"/>
          <w:numId w:val="2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>do których prawa zo</w:t>
      </w:r>
      <w:r w:rsidRPr="005A7D3E">
        <w:rPr>
          <w:rFonts w:ascii="Open Sans" w:hAnsi="Open Sans" w:cs="Open Sans"/>
          <w:sz w:val="24"/>
          <w:szCs w:val="24"/>
        </w:rPr>
        <w:t xml:space="preserve">stały przeniesione na Instytut; </w:t>
      </w:r>
    </w:p>
    <w:p w:rsidR="00BF07C3" w:rsidRPr="005A7D3E" w:rsidRDefault="00F14C5D" w:rsidP="005A7D3E">
      <w:pPr>
        <w:numPr>
          <w:ilvl w:val="0"/>
          <w:numId w:val="2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powierzonych Instytutowi w jakikolwiek prawem przewidziany sposób; </w:t>
      </w:r>
    </w:p>
    <w:p w:rsidR="00BF07C3" w:rsidRPr="005A7D3E" w:rsidRDefault="00F14C5D" w:rsidP="005A7D3E">
      <w:pPr>
        <w:numPr>
          <w:ilvl w:val="0"/>
          <w:numId w:val="2"/>
        </w:numPr>
        <w:spacing w:after="0"/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w sytuacjach, gdy umowa zawarta przez Instytut z innym podmiotem tak stanowi. </w:t>
      </w:r>
    </w:p>
    <w:p w:rsidR="00BF07C3" w:rsidRPr="005A7D3E" w:rsidRDefault="00F14C5D" w:rsidP="00F14C5D">
      <w:pPr>
        <w:pStyle w:val="Nagwek4"/>
      </w:pPr>
      <w:r w:rsidRPr="005A7D3E">
        <w:t xml:space="preserve">§ 4 Zasady organizacyjne </w:t>
      </w:r>
    </w:p>
    <w:p w:rsidR="00BF07C3" w:rsidRPr="005A7D3E" w:rsidRDefault="00F14C5D" w:rsidP="005A7D3E">
      <w:pPr>
        <w:numPr>
          <w:ilvl w:val="0"/>
          <w:numId w:val="3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>Zarządzanie prawami własności intelektualnej w Instytucie odbywa się przy udziale Pełnomocnika ds. wdrożeń i projektów badawczych oraz Komisji</w:t>
      </w:r>
      <w:r w:rsidRPr="005A7D3E"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5A7D3E">
        <w:rPr>
          <w:rFonts w:ascii="Open Sans" w:hAnsi="Open Sans" w:cs="Open Sans"/>
          <w:sz w:val="24"/>
          <w:szCs w:val="24"/>
        </w:rPr>
        <w:t xml:space="preserve">do spraw Zarządzania Prawami Własności Intelektualnej.  </w:t>
      </w:r>
    </w:p>
    <w:p w:rsidR="00BF07C3" w:rsidRPr="005A7D3E" w:rsidRDefault="00F14C5D" w:rsidP="005A7D3E">
      <w:pPr>
        <w:numPr>
          <w:ilvl w:val="0"/>
          <w:numId w:val="3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Zarządzanie prawami własności przemysłowej w Instytucie </w:t>
      </w:r>
      <w:r w:rsidRPr="005A7D3E">
        <w:rPr>
          <w:rFonts w:ascii="Open Sans" w:hAnsi="Open Sans" w:cs="Open Sans"/>
          <w:sz w:val="24"/>
          <w:szCs w:val="24"/>
        </w:rPr>
        <w:t xml:space="preserve">w zakresie komercjalizacji Rozwiązań naukowych i Know-how realizowane jest przy udziale Spółki celowej, która wykonuje zadania określone w Regulaminie. </w:t>
      </w:r>
    </w:p>
    <w:p w:rsidR="00BF07C3" w:rsidRPr="005A7D3E" w:rsidRDefault="00F14C5D" w:rsidP="005A7D3E">
      <w:pPr>
        <w:numPr>
          <w:ilvl w:val="0"/>
          <w:numId w:val="3"/>
        </w:numPr>
        <w:spacing w:after="0"/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>Dyrektor powołuje Pełnomocnika ds. wdrożeń i projektów badawczych, który wykonuje zadania w zakresie ko</w:t>
      </w:r>
      <w:r w:rsidRPr="005A7D3E">
        <w:rPr>
          <w:rFonts w:ascii="Open Sans" w:hAnsi="Open Sans" w:cs="Open Sans"/>
          <w:sz w:val="24"/>
          <w:szCs w:val="24"/>
        </w:rPr>
        <w:t xml:space="preserve">mercjalizacji Rozwiązań naukowych wynikające z zakresu jego obowiązków. </w:t>
      </w:r>
    </w:p>
    <w:p w:rsidR="00BF07C3" w:rsidRPr="005A7D3E" w:rsidRDefault="00F14C5D" w:rsidP="00F14C5D">
      <w:pPr>
        <w:pStyle w:val="Nagwek3"/>
      </w:pPr>
      <w:r w:rsidRPr="005A7D3E">
        <w:t xml:space="preserve">Rozdział II </w:t>
      </w:r>
    </w:p>
    <w:p w:rsidR="00B527BF" w:rsidRPr="005A7D3E" w:rsidRDefault="00F14C5D" w:rsidP="00F14C5D">
      <w:pPr>
        <w:pStyle w:val="Nagwek3"/>
      </w:pPr>
      <w:r w:rsidRPr="005A7D3E">
        <w:rPr>
          <w:rFonts w:eastAsia="Bookman Old Style"/>
        </w:rPr>
        <w:t>Komisja do spraw Zarządzania Prawami Własności Intelektualnej</w:t>
      </w:r>
    </w:p>
    <w:p w:rsidR="00BF07C3" w:rsidRPr="005A7D3E" w:rsidRDefault="00F14C5D" w:rsidP="00F14C5D">
      <w:pPr>
        <w:pStyle w:val="Nagwek4"/>
      </w:pPr>
      <w:r w:rsidRPr="005A7D3E">
        <w:t xml:space="preserve">§ 5 Skład Komisji </w:t>
      </w:r>
    </w:p>
    <w:p w:rsidR="00BF07C3" w:rsidRPr="005A7D3E" w:rsidRDefault="00F14C5D" w:rsidP="005A7D3E">
      <w:pPr>
        <w:spacing w:after="19" w:line="259" w:lineRule="auto"/>
        <w:ind w:left="364" w:right="0" w:firstLine="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b/>
          <w:sz w:val="24"/>
          <w:szCs w:val="24"/>
        </w:rPr>
        <w:t xml:space="preserve"> </w:t>
      </w:r>
      <w:r w:rsidRPr="005A7D3E">
        <w:rPr>
          <w:rFonts w:ascii="Open Sans" w:hAnsi="Open Sans" w:cs="Open Sans"/>
          <w:sz w:val="24"/>
          <w:szCs w:val="24"/>
        </w:rPr>
        <w:t xml:space="preserve">W Instytucie można powołać stałą lub doraźną Komisję ds. Zarządzania Prawami Własności Intelektualnej. Decyzję o powołaniu Komisji ds. Zarządzania Prawami Własności Intelektualnej podejmuje Dyrektor. </w:t>
      </w:r>
    </w:p>
    <w:p w:rsidR="00BF07C3" w:rsidRPr="005A7D3E" w:rsidRDefault="00F14C5D" w:rsidP="005A7D3E">
      <w:pPr>
        <w:numPr>
          <w:ilvl w:val="0"/>
          <w:numId w:val="4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lastRenderedPageBreak/>
        <w:t>Do czasu powołania Komisji ds. Zarządzania Prawami Włas</w:t>
      </w:r>
      <w:r w:rsidRPr="005A7D3E">
        <w:rPr>
          <w:rFonts w:ascii="Open Sans" w:hAnsi="Open Sans" w:cs="Open Sans"/>
          <w:sz w:val="24"/>
          <w:szCs w:val="24"/>
        </w:rPr>
        <w:t xml:space="preserve">ności Intelektualnej, wszelkie przysługujące jej kompetencje jak i spoczywające na niej obowiązki określone niniejszym Regulaminem przysługują i odnoszą się do Dyrektora lub osoby wskazanej przez Dyrektora do wykonywania kompetencji Komisji. </w:t>
      </w:r>
    </w:p>
    <w:p w:rsidR="00BF07C3" w:rsidRPr="005A7D3E" w:rsidRDefault="00F14C5D" w:rsidP="005A7D3E">
      <w:pPr>
        <w:numPr>
          <w:ilvl w:val="0"/>
          <w:numId w:val="4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>Komisja skład</w:t>
      </w:r>
      <w:r w:rsidRPr="005A7D3E">
        <w:rPr>
          <w:rFonts w:ascii="Open Sans" w:hAnsi="Open Sans" w:cs="Open Sans"/>
          <w:sz w:val="24"/>
          <w:szCs w:val="24"/>
        </w:rPr>
        <w:t xml:space="preserve">a się z co najmniej trzech osób. </w:t>
      </w:r>
    </w:p>
    <w:p w:rsidR="00BF07C3" w:rsidRPr="005A7D3E" w:rsidRDefault="00F14C5D" w:rsidP="005A7D3E">
      <w:pPr>
        <w:numPr>
          <w:ilvl w:val="0"/>
          <w:numId w:val="4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Przewodniczącym Komisji jest Pełnomocnik Dyrektora ds. wdrożeń i projektów badawczych. </w:t>
      </w:r>
    </w:p>
    <w:p w:rsidR="00BF07C3" w:rsidRPr="005A7D3E" w:rsidRDefault="00F14C5D" w:rsidP="005A7D3E">
      <w:pPr>
        <w:numPr>
          <w:ilvl w:val="0"/>
          <w:numId w:val="4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>Członkowie Komisji powoływani są przez Dyrektora na 3–letnią odnawialną kadencję. Członkowie Komisji nie muszą być pracownikami Instyt</w:t>
      </w:r>
      <w:r w:rsidRPr="005A7D3E">
        <w:rPr>
          <w:rFonts w:ascii="Open Sans" w:hAnsi="Open Sans" w:cs="Open Sans"/>
          <w:sz w:val="24"/>
          <w:szCs w:val="24"/>
        </w:rPr>
        <w:t>utu, z tym, że w takim wypadku musza to być pracownicy lub osoby będące przedstawicielami spółki celowej zawiązanej wyłącznie przez Instytut w celu komercjalizacji wyników badań naukowych i prac rozwojowych oraz prowadzenia działań z zakresu transferu tech</w:t>
      </w:r>
      <w:r w:rsidRPr="005A7D3E">
        <w:rPr>
          <w:rFonts w:ascii="Open Sans" w:hAnsi="Open Sans" w:cs="Open Sans"/>
          <w:sz w:val="24"/>
          <w:szCs w:val="24"/>
        </w:rPr>
        <w:t xml:space="preserve">nologii i promocji nauki. </w:t>
      </w:r>
    </w:p>
    <w:p w:rsidR="00BF07C3" w:rsidRPr="005A7D3E" w:rsidRDefault="00F14C5D" w:rsidP="005A7D3E">
      <w:pPr>
        <w:numPr>
          <w:ilvl w:val="0"/>
          <w:numId w:val="4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Odwołania z funkcji członka Komisji dokonuje Dyrektor. Członkowie Komisji zobowiązani są do podpisania umów o zachowaniu poufności przed rozpoczęciem wykonywania swej funkcji. </w:t>
      </w:r>
    </w:p>
    <w:p w:rsidR="00BF07C3" w:rsidRPr="005A7D3E" w:rsidRDefault="00F14C5D" w:rsidP="005A7D3E">
      <w:pPr>
        <w:numPr>
          <w:ilvl w:val="0"/>
          <w:numId w:val="4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>Szczegółowe zasady funkcjonowania Komisji określa uc</w:t>
      </w:r>
      <w:r w:rsidRPr="005A7D3E">
        <w:rPr>
          <w:rFonts w:ascii="Open Sans" w:hAnsi="Open Sans" w:cs="Open Sans"/>
          <w:sz w:val="24"/>
          <w:szCs w:val="24"/>
        </w:rPr>
        <w:t xml:space="preserve">hwalony przez nią regulamin podlegający zatwierdzeniu przez Dyrektora Instytutu. </w:t>
      </w:r>
    </w:p>
    <w:p w:rsidR="00BF07C3" w:rsidRPr="005A7D3E" w:rsidRDefault="00F14C5D" w:rsidP="005A7D3E">
      <w:pPr>
        <w:numPr>
          <w:ilvl w:val="0"/>
          <w:numId w:val="4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Uchwały podejmowane są bezwzględną większością głosów, chyba że Regulamin stanowi inaczej. </w:t>
      </w:r>
    </w:p>
    <w:p w:rsidR="00BF07C3" w:rsidRPr="005A7D3E" w:rsidRDefault="00F14C5D" w:rsidP="005A7D3E">
      <w:pPr>
        <w:numPr>
          <w:ilvl w:val="0"/>
          <w:numId w:val="4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>Jeżeli Komisja podejmuje decyzję lub wyraża opinię w sprawie, w której jej członek</w:t>
      </w:r>
      <w:r w:rsidRPr="005A7D3E">
        <w:rPr>
          <w:rFonts w:ascii="Open Sans" w:hAnsi="Open Sans" w:cs="Open Sans"/>
          <w:sz w:val="24"/>
          <w:szCs w:val="24"/>
        </w:rPr>
        <w:t xml:space="preserve"> ma interes osobisty lub majątkowy, członek zobowiązany jest do wyłączenia się z procedury podejmowania decyzji lub wyrażania opinii.  </w:t>
      </w:r>
    </w:p>
    <w:p w:rsidR="00BF07C3" w:rsidRPr="005A7D3E" w:rsidRDefault="00F14C5D" w:rsidP="005A7D3E">
      <w:pPr>
        <w:numPr>
          <w:ilvl w:val="0"/>
          <w:numId w:val="4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>W wypadku wskazanym w p. 9 lub w przypadku przemijającej przeszkody w sprawowaniu funkcji przez Członka Komisji Dyrektor</w:t>
      </w:r>
      <w:r w:rsidRPr="005A7D3E">
        <w:rPr>
          <w:rFonts w:ascii="Open Sans" w:hAnsi="Open Sans" w:cs="Open Sans"/>
          <w:sz w:val="24"/>
          <w:szCs w:val="24"/>
        </w:rPr>
        <w:t xml:space="preserve"> powołuje w charakterze Członka Komisji, dodatkową osobę, która na czas podjęcia decyzji lub wyrażenia opinii Komisji zastąpi wyłączonego Członka Komisji. </w:t>
      </w:r>
    </w:p>
    <w:p w:rsidR="00BF07C3" w:rsidRPr="005A7D3E" w:rsidRDefault="00F14C5D" w:rsidP="005A7D3E">
      <w:pPr>
        <w:numPr>
          <w:ilvl w:val="0"/>
          <w:numId w:val="4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lastRenderedPageBreak/>
        <w:t xml:space="preserve">Nadzór nad działalnością Komisji sprawuje Dyrektor Instytutu. </w:t>
      </w:r>
    </w:p>
    <w:p w:rsidR="00BF07C3" w:rsidRPr="005A7D3E" w:rsidRDefault="00F14C5D" w:rsidP="00F14C5D">
      <w:pPr>
        <w:pStyle w:val="Nagwek4"/>
      </w:pPr>
      <w:r w:rsidRPr="005A7D3E">
        <w:t xml:space="preserve"> </w:t>
      </w:r>
      <w:r w:rsidRPr="005A7D3E">
        <w:t xml:space="preserve">§ 6 Kompetencje Komisji </w:t>
      </w:r>
    </w:p>
    <w:p w:rsidR="00BF07C3" w:rsidRPr="005A7D3E" w:rsidRDefault="00F14C5D" w:rsidP="005A7D3E">
      <w:pPr>
        <w:spacing w:after="18" w:line="259" w:lineRule="auto"/>
        <w:ind w:left="360" w:right="0" w:firstLine="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 </w:t>
      </w:r>
      <w:r w:rsidRPr="005A7D3E">
        <w:rPr>
          <w:rFonts w:ascii="Open Sans" w:hAnsi="Open Sans" w:cs="Open Sans"/>
          <w:sz w:val="24"/>
          <w:szCs w:val="24"/>
        </w:rPr>
        <w:t xml:space="preserve">Do kompetencji Komisji należy: </w:t>
      </w:r>
    </w:p>
    <w:p w:rsidR="00BF07C3" w:rsidRPr="005A7D3E" w:rsidRDefault="00F14C5D" w:rsidP="005A7D3E">
      <w:pPr>
        <w:numPr>
          <w:ilvl w:val="1"/>
          <w:numId w:val="5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zbieranie oraz przechowywanie informacji dotyczących prowadzonych Projektów, </w:t>
      </w:r>
    </w:p>
    <w:p w:rsidR="00BF07C3" w:rsidRPr="005A7D3E" w:rsidRDefault="00F14C5D" w:rsidP="005A7D3E">
      <w:pPr>
        <w:ind w:left="1133" w:right="61" w:firstLine="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Projektów komercyjnych, Rozwiązań naukowych, </w:t>
      </w:r>
    </w:p>
    <w:p w:rsidR="00BF07C3" w:rsidRPr="005A7D3E" w:rsidRDefault="00F14C5D" w:rsidP="005A7D3E">
      <w:pPr>
        <w:numPr>
          <w:ilvl w:val="1"/>
          <w:numId w:val="5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podejmowanie decyzji w formie uchwał dotyczących komercjalizacji Rozwiązań naukowych, </w:t>
      </w:r>
    </w:p>
    <w:p w:rsidR="00BF07C3" w:rsidRPr="005A7D3E" w:rsidRDefault="00F14C5D" w:rsidP="005A7D3E">
      <w:pPr>
        <w:numPr>
          <w:ilvl w:val="1"/>
          <w:numId w:val="5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>opracowanie s</w:t>
      </w:r>
      <w:r w:rsidRPr="005A7D3E">
        <w:rPr>
          <w:rFonts w:ascii="Open Sans" w:hAnsi="Open Sans" w:cs="Open Sans"/>
          <w:sz w:val="24"/>
          <w:szCs w:val="24"/>
        </w:rPr>
        <w:t xml:space="preserve">zczegółowych rekomendacji dla Spółki celowej w zakresie komercjalizacji, </w:t>
      </w:r>
    </w:p>
    <w:p w:rsidR="00BF07C3" w:rsidRPr="005A7D3E" w:rsidRDefault="00F14C5D" w:rsidP="005A7D3E">
      <w:pPr>
        <w:numPr>
          <w:ilvl w:val="1"/>
          <w:numId w:val="5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opiniowanie spraw z zakresu zarządzania prawami własności intelektualnej </w:t>
      </w:r>
    </w:p>
    <w:p w:rsidR="00BF07C3" w:rsidRPr="005A7D3E" w:rsidRDefault="00F14C5D" w:rsidP="005A7D3E">
      <w:pPr>
        <w:ind w:left="1133" w:right="61" w:firstLine="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Instytutu, </w:t>
      </w:r>
    </w:p>
    <w:p w:rsidR="00BF07C3" w:rsidRPr="005A7D3E" w:rsidRDefault="00F14C5D" w:rsidP="005A7D3E">
      <w:pPr>
        <w:numPr>
          <w:ilvl w:val="1"/>
          <w:numId w:val="5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>polubowne rozstrzyganie sporów związanych ze sprawami objętymi niniejszym Regulaminem, w tym dot</w:t>
      </w:r>
      <w:r w:rsidRPr="005A7D3E">
        <w:rPr>
          <w:rFonts w:ascii="Open Sans" w:hAnsi="Open Sans" w:cs="Open Sans"/>
          <w:sz w:val="24"/>
          <w:szCs w:val="24"/>
        </w:rPr>
        <w:t xml:space="preserve">yczących komercjalizacji. </w:t>
      </w:r>
    </w:p>
    <w:p w:rsidR="00BF07C3" w:rsidRPr="005A7D3E" w:rsidRDefault="00F14C5D" w:rsidP="005A7D3E">
      <w:pPr>
        <w:numPr>
          <w:ilvl w:val="0"/>
          <w:numId w:val="5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Komisja prowadzi usystematyzowaną elektroniczną ewidencję zgłoszeń dotyczących Projektów i Rozwiązań naukowych, a także rejestr praw własności intelektualnej Instytutu. </w:t>
      </w:r>
    </w:p>
    <w:p w:rsidR="00BF07C3" w:rsidRPr="005A7D3E" w:rsidRDefault="00F14C5D" w:rsidP="005A7D3E">
      <w:pPr>
        <w:numPr>
          <w:ilvl w:val="0"/>
          <w:numId w:val="5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>Komisja ściśle współpracuje ze Spółką celową w celu komercj</w:t>
      </w:r>
      <w:r w:rsidRPr="005A7D3E">
        <w:rPr>
          <w:rFonts w:ascii="Open Sans" w:hAnsi="Open Sans" w:cs="Open Sans"/>
          <w:sz w:val="24"/>
          <w:szCs w:val="24"/>
        </w:rPr>
        <w:t xml:space="preserve">alizacji Rozwiązań naukowych. </w:t>
      </w:r>
    </w:p>
    <w:p w:rsidR="00BF07C3" w:rsidRPr="005A7D3E" w:rsidRDefault="00F14C5D" w:rsidP="005A7D3E">
      <w:pPr>
        <w:numPr>
          <w:ilvl w:val="0"/>
          <w:numId w:val="5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Komisja informuje Spółkę celową o gotowości Rozwiązania naukowego i możliwości jego komercjalizacji. </w:t>
      </w:r>
    </w:p>
    <w:p w:rsidR="00B527BF" w:rsidRPr="005A7D3E" w:rsidRDefault="00F14C5D" w:rsidP="00B527BF">
      <w:pPr>
        <w:numPr>
          <w:ilvl w:val="0"/>
          <w:numId w:val="5"/>
        </w:numPr>
        <w:spacing w:after="0"/>
        <w:ind w:right="61" w:hanging="360"/>
        <w:jc w:val="left"/>
      </w:pPr>
      <w:r w:rsidRPr="005A7D3E">
        <w:rPr>
          <w:rFonts w:ascii="Open Sans" w:hAnsi="Open Sans" w:cs="Open Sans"/>
          <w:sz w:val="24"/>
          <w:szCs w:val="24"/>
        </w:rPr>
        <w:t>Komisja prowadzi regularny audyt przychodów z tytułu przysługujących Instytutowi praw własności intelektualnej oraz komercj</w:t>
      </w:r>
      <w:r w:rsidRPr="005A7D3E">
        <w:rPr>
          <w:rFonts w:ascii="Open Sans" w:hAnsi="Open Sans" w:cs="Open Sans"/>
          <w:sz w:val="24"/>
          <w:szCs w:val="24"/>
        </w:rPr>
        <w:t>alizacji.</w:t>
      </w:r>
    </w:p>
    <w:p w:rsidR="00BF07C3" w:rsidRPr="005A7D3E" w:rsidRDefault="00F14C5D" w:rsidP="00F14C5D">
      <w:pPr>
        <w:pStyle w:val="Nagwek4"/>
      </w:pPr>
      <w:r w:rsidRPr="005A7D3E">
        <w:t xml:space="preserve"> </w:t>
      </w:r>
      <w:r w:rsidRPr="005A7D3E">
        <w:t xml:space="preserve">§ 7 Rozwiązywanie sporów </w:t>
      </w:r>
    </w:p>
    <w:p w:rsidR="00BF07C3" w:rsidRPr="005A7D3E" w:rsidRDefault="00F14C5D" w:rsidP="005A7D3E">
      <w:pPr>
        <w:spacing w:after="16" w:line="259" w:lineRule="auto"/>
        <w:ind w:left="364" w:right="0" w:firstLine="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b/>
          <w:sz w:val="24"/>
          <w:szCs w:val="24"/>
        </w:rPr>
        <w:t xml:space="preserve"> </w:t>
      </w:r>
      <w:r w:rsidRPr="005A7D3E">
        <w:rPr>
          <w:rFonts w:ascii="Open Sans" w:hAnsi="Open Sans" w:cs="Open Sans"/>
          <w:sz w:val="24"/>
          <w:szCs w:val="24"/>
        </w:rPr>
        <w:t xml:space="preserve">Komisja rozstrzyga spory dotyczące: </w:t>
      </w:r>
    </w:p>
    <w:p w:rsidR="00BF07C3" w:rsidRPr="005A7D3E" w:rsidRDefault="00F14C5D" w:rsidP="005A7D3E">
      <w:pPr>
        <w:numPr>
          <w:ilvl w:val="1"/>
          <w:numId w:val="6"/>
        </w:numPr>
        <w:ind w:right="61" w:firstLine="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lastRenderedPageBreak/>
        <w:t xml:space="preserve">prowadzenia Projektów i Projektów komercyjnych, </w:t>
      </w:r>
    </w:p>
    <w:p w:rsidR="00BF07C3" w:rsidRPr="005A7D3E" w:rsidRDefault="00F14C5D" w:rsidP="005A7D3E">
      <w:pPr>
        <w:numPr>
          <w:ilvl w:val="1"/>
          <w:numId w:val="6"/>
        </w:numPr>
        <w:ind w:right="61" w:firstLine="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obowiązku zgłoszenia Rozwiązania naukowego Komisji, </w:t>
      </w:r>
    </w:p>
    <w:p w:rsidR="00BF07C3" w:rsidRPr="005A7D3E" w:rsidRDefault="00F14C5D" w:rsidP="005A7D3E">
      <w:pPr>
        <w:numPr>
          <w:ilvl w:val="1"/>
          <w:numId w:val="6"/>
        </w:numPr>
        <w:ind w:right="61" w:firstLine="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proporcji podziału praw pomiędzy Instytut a Twórców lub Zespół Twórców, pomiędzy członków Zespołu Twórców, </w:t>
      </w:r>
    </w:p>
    <w:p w:rsidR="00BF07C3" w:rsidRPr="005A7D3E" w:rsidRDefault="00F14C5D" w:rsidP="005A7D3E">
      <w:pPr>
        <w:numPr>
          <w:ilvl w:val="1"/>
          <w:numId w:val="6"/>
        </w:numPr>
        <w:ind w:right="61" w:firstLine="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zasad korzystania z Rozwiązań naukowych przez Instytut, Twórcę, Zespół </w:t>
      </w:r>
    </w:p>
    <w:p w:rsidR="00BF07C3" w:rsidRPr="005A7D3E" w:rsidRDefault="00F14C5D" w:rsidP="005A7D3E">
      <w:pPr>
        <w:ind w:left="1080" w:right="61" w:firstLine="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Twórców, </w:t>
      </w:r>
    </w:p>
    <w:p w:rsidR="00BF07C3" w:rsidRPr="005A7D3E" w:rsidRDefault="00F14C5D" w:rsidP="005A7D3E">
      <w:pPr>
        <w:numPr>
          <w:ilvl w:val="1"/>
          <w:numId w:val="6"/>
        </w:numPr>
        <w:ind w:right="61" w:firstLine="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>zasad podziału korzyści wynikających z komercjalizacji Rozwiązań n</w:t>
      </w:r>
      <w:r w:rsidRPr="005A7D3E">
        <w:rPr>
          <w:rFonts w:ascii="Open Sans" w:hAnsi="Open Sans" w:cs="Open Sans"/>
          <w:sz w:val="24"/>
          <w:szCs w:val="24"/>
        </w:rPr>
        <w:t xml:space="preserve">aukowych. </w:t>
      </w:r>
    </w:p>
    <w:p w:rsidR="00BF07C3" w:rsidRPr="005A7D3E" w:rsidRDefault="00F14C5D" w:rsidP="005A7D3E">
      <w:pPr>
        <w:numPr>
          <w:ilvl w:val="0"/>
          <w:numId w:val="6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Postępowanie przed Komisją toczy się na pisemny wniosek zgłoszony Komisji. </w:t>
      </w:r>
    </w:p>
    <w:p w:rsidR="00BF07C3" w:rsidRPr="005A7D3E" w:rsidRDefault="00F14C5D" w:rsidP="005A7D3E">
      <w:pPr>
        <w:numPr>
          <w:ilvl w:val="0"/>
          <w:numId w:val="6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>Decyzje Komisji zapadają w formie uchwał, od których służy stronie zainteresowanej odwołanie do Dyrektora Instytutu w terminie 14 dni od dnia otrzymania pisemnej decyzji</w:t>
      </w:r>
      <w:r w:rsidRPr="005A7D3E">
        <w:rPr>
          <w:rFonts w:ascii="Open Sans" w:hAnsi="Open Sans" w:cs="Open Sans"/>
          <w:sz w:val="24"/>
          <w:szCs w:val="24"/>
        </w:rPr>
        <w:t xml:space="preserve"> Komisji. </w:t>
      </w:r>
    </w:p>
    <w:p w:rsidR="00BF07C3" w:rsidRPr="005A7D3E" w:rsidRDefault="00F14C5D" w:rsidP="005A7D3E">
      <w:pPr>
        <w:numPr>
          <w:ilvl w:val="0"/>
          <w:numId w:val="6"/>
        </w:numPr>
        <w:spacing w:after="0"/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>W przypadku niepowołania Komisji, w sytuacji określonej w pkt. 3, od decyzji Dyrektora stronie zainteresowanej przysługuje wniosek o ponowne rozpatrzenie sprawy składany do Dyrektora w terminie 14 dni od dnia otrzymania pierwszej pisemnej decyzj</w:t>
      </w:r>
      <w:r w:rsidRPr="005A7D3E">
        <w:rPr>
          <w:rFonts w:ascii="Open Sans" w:hAnsi="Open Sans" w:cs="Open Sans"/>
          <w:sz w:val="24"/>
          <w:szCs w:val="24"/>
        </w:rPr>
        <w:t xml:space="preserve">i Dyrektora. </w:t>
      </w:r>
    </w:p>
    <w:p w:rsidR="00BF07C3" w:rsidRPr="005A7D3E" w:rsidRDefault="00F14C5D" w:rsidP="00F14C5D">
      <w:pPr>
        <w:pStyle w:val="Nagwek4"/>
      </w:pPr>
      <w:r w:rsidRPr="005A7D3E">
        <w:t xml:space="preserve"> </w:t>
      </w:r>
      <w:r w:rsidRPr="005A7D3E">
        <w:t xml:space="preserve">§ 8 </w:t>
      </w:r>
      <w:r w:rsidR="005A7D3E">
        <w:t>R</w:t>
      </w:r>
      <w:r w:rsidRPr="005A7D3E">
        <w:t xml:space="preserve">ejestr praw własności przemysłowej Instytutu </w:t>
      </w:r>
    </w:p>
    <w:p w:rsidR="00BF07C3" w:rsidRPr="005A7D3E" w:rsidRDefault="00F14C5D" w:rsidP="005A7D3E">
      <w:pPr>
        <w:pStyle w:val="Akapitzlist"/>
        <w:numPr>
          <w:ilvl w:val="0"/>
          <w:numId w:val="7"/>
        </w:numPr>
        <w:spacing w:after="17" w:line="259" w:lineRule="auto"/>
        <w:ind w:right="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Komisja prowadzi rejestr praw własności intelektualnej do Rozwiązań naukowych. </w:t>
      </w:r>
    </w:p>
    <w:p w:rsidR="00BF07C3" w:rsidRPr="005A7D3E" w:rsidRDefault="00F14C5D" w:rsidP="005A7D3E">
      <w:pPr>
        <w:numPr>
          <w:ilvl w:val="0"/>
          <w:numId w:val="7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Rejestr obejmuje informacje o: </w:t>
      </w:r>
    </w:p>
    <w:p w:rsidR="00BF07C3" w:rsidRPr="005A7D3E" w:rsidRDefault="00F14C5D" w:rsidP="005A7D3E">
      <w:pPr>
        <w:numPr>
          <w:ilvl w:val="1"/>
          <w:numId w:val="7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Twórcy Rozwiązania naukowego, </w:t>
      </w:r>
    </w:p>
    <w:p w:rsidR="00BF07C3" w:rsidRPr="005A7D3E" w:rsidRDefault="00F14C5D" w:rsidP="005A7D3E">
      <w:pPr>
        <w:numPr>
          <w:ilvl w:val="1"/>
          <w:numId w:val="7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zgłoszeniu Rozwiązania naukowego do właściwego urzędu celem uzyskania ochrony, </w:t>
      </w:r>
    </w:p>
    <w:p w:rsidR="00BF07C3" w:rsidRPr="005A7D3E" w:rsidRDefault="00F14C5D" w:rsidP="005A7D3E">
      <w:pPr>
        <w:numPr>
          <w:ilvl w:val="1"/>
          <w:numId w:val="7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wydanych decyzjach właściwych urzędów, </w:t>
      </w:r>
    </w:p>
    <w:p w:rsidR="00BF07C3" w:rsidRPr="005A7D3E" w:rsidRDefault="00F14C5D" w:rsidP="005A7D3E">
      <w:pPr>
        <w:numPr>
          <w:ilvl w:val="1"/>
          <w:numId w:val="7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terminie wygaśnięcia praw własności przemysłowej, </w:t>
      </w:r>
    </w:p>
    <w:p w:rsidR="00BF07C3" w:rsidRPr="005A7D3E" w:rsidRDefault="00F14C5D" w:rsidP="005A7D3E">
      <w:pPr>
        <w:numPr>
          <w:ilvl w:val="1"/>
          <w:numId w:val="7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przyjętej formie komercjalizacji, w tym udzielonych licencjach. </w:t>
      </w:r>
    </w:p>
    <w:p w:rsidR="00BF07C3" w:rsidRPr="005A7D3E" w:rsidRDefault="00F14C5D" w:rsidP="005A7D3E">
      <w:pPr>
        <w:numPr>
          <w:ilvl w:val="1"/>
          <w:numId w:val="8"/>
        </w:numPr>
        <w:ind w:right="61" w:hanging="372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lastRenderedPageBreak/>
        <w:t xml:space="preserve">Rejestr jest jawny. </w:t>
      </w:r>
    </w:p>
    <w:p w:rsidR="00BF07C3" w:rsidRPr="005A7D3E" w:rsidRDefault="00F14C5D" w:rsidP="005A7D3E">
      <w:pPr>
        <w:numPr>
          <w:ilvl w:val="1"/>
          <w:numId w:val="8"/>
        </w:numPr>
        <w:ind w:right="61" w:hanging="372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Wpisów w Rejestrze dokonuje Komisja. </w:t>
      </w:r>
    </w:p>
    <w:p w:rsidR="00BF07C3" w:rsidRPr="005A7D3E" w:rsidRDefault="00F14C5D" w:rsidP="005A7D3E">
      <w:pPr>
        <w:numPr>
          <w:ilvl w:val="1"/>
          <w:numId w:val="8"/>
        </w:numPr>
        <w:ind w:right="61" w:hanging="372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Rejestr prowadzony jest w formie elektronicznej. </w:t>
      </w:r>
    </w:p>
    <w:p w:rsidR="00BF07C3" w:rsidRPr="005A7D3E" w:rsidRDefault="00F14C5D" w:rsidP="00F14C5D">
      <w:pPr>
        <w:pStyle w:val="Nagwek4"/>
      </w:pPr>
      <w:r w:rsidRPr="005A7D3E">
        <w:t xml:space="preserve"> </w:t>
      </w:r>
      <w:r w:rsidRPr="005A7D3E">
        <w:t xml:space="preserve">§ 9 Rejestr Projektów </w:t>
      </w:r>
    </w:p>
    <w:p w:rsidR="00BF07C3" w:rsidRPr="005A7D3E" w:rsidRDefault="00F14C5D" w:rsidP="005A7D3E">
      <w:pPr>
        <w:pStyle w:val="Akapitzlist"/>
        <w:numPr>
          <w:ilvl w:val="0"/>
          <w:numId w:val="9"/>
        </w:numPr>
        <w:spacing w:after="19" w:line="259" w:lineRule="auto"/>
        <w:ind w:right="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Komisja prowadzi rejestr Projektów oraz Projektów komercyjnych realizowanych w Instytucie. </w:t>
      </w:r>
    </w:p>
    <w:p w:rsidR="00BF07C3" w:rsidRPr="005A7D3E" w:rsidRDefault="00F14C5D" w:rsidP="005A7D3E">
      <w:pPr>
        <w:numPr>
          <w:ilvl w:val="0"/>
          <w:numId w:val="9"/>
        </w:numPr>
        <w:spacing w:after="0"/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Rejestr obejmuje w szczególności zgłoszenie Projektu, zgłoszenie istotnych zmian w Projekcie, zgłoszenie Rozwiązania naukowego, wniosku o ochronę Rozwiązania naukowego oraz umowę o prowadzenie Projektu komercyjnego. </w:t>
      </w:r>
    </w:p>
    <w:p w:rsidR="00BF07C3" w:rsidRPr="005A7D3E" w:rsidRDefault="00F14C5D" w:rsidP="00F14C5D">
      <w:pPr>
        <w:pStyle w:val="Nagwek3"/>
      </w:pPr>
      <w:r w:rsidRPr="005A7D3E">
        <w:rPr>
          <w:rFonts w:eastAsia="Bookman Old Style"/>
        </w:rPr>
        <w:t xml:space="preserve">Rozdział III </w:t>
      </w:r>
    </w:p>
    <w:p w:rsidR="00BF07C3" w:rsidRPr="005A7D3E" w:rsidRDefault="00F14C5D" w:rsidP="00F14C5D">
      <w:pPr>
        <w:pStyle w:val="Nagwek3"/>
      </w:pPr>
      <w:r w:rsidRPr="005A7D3E">
        <w:rPr>
          <w:rFonts w:eastAsia="Bookman Old Style"/>
        </w:rPr>
        <w:t xml:space="preserve">Obowiązki związane </w:t>
      </w:r>
      <w:r w:rsidRPr="005A7D3E">
        <w:rPr>
          <w:rFonts w:eastAsia="Bookman Old Style"/>
        </w:rPr>
        <w:t xml:space="preserve">z zapewnieniem ochrony praw do Rozwiązań naukowych  i Know-how </w:t>
      </w:r>
    </w:p>
    <w:p w:rsidR="00BF07C3" w:rsidRPr="005A7D3E" w:rsidRDefault="00F14C5D" w:rsidP="00F14C5D">
      <w:pPr>
        <w:pStyle w:val="Nagwek4"/>
      </w:pPr>
      <w:r w:rsidRPr="005A7D3E">
        <w:t xml:space="preserve">§ 10 Prawa autorskie </w:t>
      </w:r>
    </w:p>
    <w:p w:rsidR="00BF07C3" w:rsidRPr="005A7D3E" w:rsidRDefault="00F14C5D" w:rsidP="005A7D3E">
      <w:pPr>
        <w:numPr>
          <w:ilvl w:val="0"/>
          <w:numId w:val="10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>Autorskie prawa osobiste do</w:t>
      </w:r>
      <w:r w:rsidRPr="005A7D3E">
        <w:rPr>
          <w:rFonts w:ascii="Open Sans" w:hAnsi="Open Sans" w:cs="Open Sans"/>
          <w:color w:val="FF0000"/>
          <w:sz w:val="24"/>
          <w:szCs w:val="24"/>
        </w:rPr>
        <w:t xml:space="preserve"> </w:t>
      </w:r>
      <w:r w:rsidRPr="005A7D3E">
        <w:rPr>
          <w:rFonts w:ascii="Open Sans" w:hAnsi="Open Sans" w:cs="Open Sans"/>
          <w:sz w:val="24"/>
          <w:szCs w:val="24"/>
        </w:rPr>
        <w:t xml:space="preserve">Rozwiązania naukowego i Know-How służą Twórcy, bądź Zespołowi Twórców i obejmują prawo do: </w:t>
      </w:r>
    </w:p>
    <w:p w:rsidR="00BF07C3" w:rsidRPr="005A7D3E" w:rsidRDefault="00F14C5D" w:rsidP="005A7D3E">
      <w:pPr>
        <w:numPr>
          <w:ilvl w:val="1"/>
          <w:numId w:val="10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autorstwa Rozwiązania naukowego Know-how, </w:t>
      </w:r>
    </w:p>
    <w:p w:rsidR="00BF07C3" w:rsidRPr="005A7D3E" w:rsidRDefault="00F14C5D" w:rsidP="005A7D3E">
      <w:pPr>
        <w:numPr>
          <w:ilvl w:val="1"/>
          <w:numId w:val="10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oznaczania swoim nazwiskiem/nazwiskami albo anonimowego udostępniania </w:t>
      </w:r>
    </w:p>
    <w:p w:rsidR="00BF07C3" w:rsidRPr="005A7D3E" w:rsidRDefault="00F14C5D" w:rsidP="005A7D3E">
      <w:pPr>
        <w:ind w:left="1440" w:right="61" w:firstLine="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Rozwiązania naukowego, </w:t>
      </w:r>
    </w:p>
    <w:p w:rsidR="00BF07C3" w:rsidRPr="005A7D3E" w:rsidRDefault="00F14C5D" w:rsidP="005A7D3E">
      <w:pPr>
        <w:numPr>
          <w:ilvl w:val="1"/>
          <w:numId w:val="10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nienaruszalności treści i formy, </w:t>
      </w:r>
    </w:p>
    <w:p w:rsidR="00BF07C3" w:rsidRPr="005A7D3E" w:rsidRDefault="00F14C5D" w:rsidP="005A7D3E">
      <w:pPr>
        <w:numPr>
          <w:ilvl w:val="1"/>
          <w:numId w:val="10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decydowania o pierwszym publicznym udostępnieniu Rozwiązania naukowego i Know-how, </w:t>
      </w:r>
    </w:p>
    <w:p w:rsidR="00BF07C3" w:rsidRPr="005A7D3E" w:rsidRDefault="00F14C5D" w:rsidP="005A7D3E">
      <w:pPr>
        <w:numPr>
          <w:ilvl w:val="1"/>
          <w:numId w:val="10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>nadzoru nad sposobem korzystania z Rozwiąza</w:t>
      </w:r>
      <w:r w:rsidRPr="005A7D3E">
        <w:rPr>
          <w:rFonts w:ascii="Open Sans" w:hAnsi="Open Sans" w:cs="Open Sans"/>
          <w:sz w:val="24"/>
          <w:szCs w:val="24"/>
        </w:rPr>
        <w:t xml:space="preserve">nia naukowego i Know-How. </w:t>
      </w:r>
    </w:p>
    <w:p w:rsidR="00BF07C3" w:rsidRPr="005A7D3E" w:rsidRDefault="00F14C5D" w:rsidP="005A7D3E">
      <w:pPr>
        <w:numPr>
          <w:ilvl w:val="0"/>
          <w:numId w:val="10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lastRenderedPageBreak/>
        <w:t>Z zastrzeżeniami wynikającymi z  Regulaminu, autorskie prawa majątkowe do Rozwiązania naukowego, obejmujące prawo do korzystania, rozporządzania i prawo do wynagrodzenia za korzystanie z Rozwiązania mogą należeć do Twórcy lub/i S</w:t>
      </w:r>
      <w:r w:rsidRPr="005A7D3E">
        <w:rPr>
          <w:rFonts w:ascii="Open Sans" w:hAnsi="Open Sans" w:cs="Open Sans"/>
          <w:sz w:val="24"/>
          <w:szCs w:val="24"/>
        </w:rPr>
        <w:t xml:space="preserve">półki celowej lub/i Instytutu, zgodnie z powszechnie obowiązującymi przepisami prawa jak i zawartymi umowami. Za Rozwiązania naukowe, do których autorskie prawa majątkowe może nabyć Instytut, uważa się:  </w:t>
      </w:r>
    </w:p>
    <w:p w:rsidR="00BF07C3" w:rsidRPr="005A7D3E" w:rsidRDefault="00F14C5D" w:rsidP="005A7D3E">
      <w:pPr>
        <w:numPr>
          <w:ilvl w:val="1"/>
          <w:numId w:val="10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programy komputerowe,  </w:t>
      </w:r>
    </w:p>
    <w:p w:rsidR="00BF07C3" w:rsidRPr="005A7D3E" w:rsidRDefault="00F14C5D" w:rsidP="005A7D3E">
      <w:pPr>
        <w:numPr>
          <w:ilvl w:val="1"/>
          <w:numId w:val="10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bazy danych,  </w:t>
      </w:r>
    </w:p>
    <w:p w:rsidR="00B527BF" w:rsidRDefault="00F14C5D" w:rsidP="005A7D3E">
      <w:pPr>
        <w:numPr>
          <w:ilvl w:val="1"/>
          <w:numId w:val="10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>dzienniki pr</w:t>
      </w:r>
      <w:r w:rsidRPr="005A7D3E">
        <w:rPr>
          <w:rFonts w:ascii="Open Sans" w:hAnsi="Open Sans" w:cs="Open Sans"/>
          <w:sz w:val="24"/>
          <w:szCs w:val="24"/>
        </w:rPr>
        <w:t>ac badawczych,</w:t>
      </w:r>
    </w:p>
    <w:p w:rsidR="00BF07C3" w:rsidRPr="005A7D3E" w:rsidRDefault="00B527BF" w:rsidP="005A7D3E">
      <w:pPr>
        <w:numPr>
          <w:ilvl w:val="1"/>
          <w:numId w:val="10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 </w:t>
      </w:r>
      <w:r w:rsidR="00F14C5D" w:rsidRPr="005A7D3E">
        <w:rPr>
          <w:rFonts w:ascii="Open Sans" w:hAnsi="Open Sans" w:cs="Open Sans"/>
          <w:sz w:val="24"/>
          <w:szCs w:val="24"/>
        </w:rPr>
        <w:t xml:space="preserve">materiały dydaktyczne, </w:t>
      </w:r>
    </w:p>
    <w:p w:rsidR="00BF07C3" w:rsidRPr="005A7D3E" w:rsidRDefault="00F14C5D" w:rsidP="005A7D3E">
      <w:pPr>
        <w:numPr>
          <w:ilvl w:val="1"/>
          <w:numId w:val="10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wyniki prac badawczych, </w:t>
      </w:r>
    </w:p>
    <w:p w:rsidR="00BF07C3" w:rsidRPr="005A7D3E" w:rsidRDefault="00F14C5D" w:rsidP="005A7D3E">
      <w:pPr>
        <w:numPr>
          <w:ilvl w:val="1"/>
          <w:numId w:val="10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opracowane technologie, </w:t>
      </w:r>
    </w:p>
    <w:p w:rsidR="00BF07C3" w:rsidRPr="005A7D3E" w:rsidRDefault="00F14C5D" w:rsidP="005A7D3E">
      <w:pPr>
        <w:numPr>
          <w:ilvl w:val="1"/>
          <w:numId w:val="10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wynalazki, wzory użytkowe, wzory przemysłowe, znaki towarowe, topografie układów scalonych; </w:t>
      </w:r>
    </w:p>
    <w:p w:rsidR="00BF07C3" w:rsidRPr="005A7D3E" w:rsidRDefault="00F14C5D" w:rsidP="005A7D3E">
      <w:pPr>
        <w:numPr>
          <w:ilvl w:val="1"/>
          <w:numId w:val="10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>wszelkie inne utwory, wytworzone przez Pracowników, a także Współpracow</w:t>
      </w:r>
      <w:r w:rsidRPr="005A7D3E">
        <w:rPr>
          <w:rFonts w:ascii="Open Sans" w:hAnsi="Open Sans" w:cs="Open Sans"/>
          <w:sz w:val="24"/>
          <w:szCs w:val="24"/>
        </w:rPr>
        <w:t xml:space="preserve">ników lub inne podmioty na podstawie i w związku z zawartymi z Instytutem umowami.  </w:t>
      </w:r>
    </w:p>
    <w:p w:rsidR="00BF07C3" w:rsidRPr="005A7D3E" w:rsidRDefault="00F14C5D" w:rsidP="005A7D3E">
      <w:pPr>
        <w:numPr>
          <w:ilvl w:val="0"/>
          <w:numId w:val="10"/>
        </w:numPr>
        <w:spacing w:after="0"/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>Za Rozwiązania naukowe, do których prawa może nabyć Spółka, uważa się w szczególności utwory lub Rozwiązania naukowe niemające cech utworu przeznaczone do komercjalizacji,</w:t>
      </w:r>
      <w:r w:rsidRPr="005A7D3E">
        <w:rPr>
          <w:rFonts w:ascii="Open Sans" w:hAnsi="Open Sans" w:cs="Open Sans"/>
          <w:sz w:val="24"/>
          <w:szCs w:val="24"/>
        </w:rPr>
        <w:t xml:space="preserve"> zgodnie z procedurami opisanymi w niniejszym Regulaminie. </w:t>
      </w:r>
    </w:p>
    <w:p w:rsidR="00BF07C3" w:rsidRPr="005A7D3E" w:rsidRDefault="00F14C5D" w:rsidP="00F14C5D">
      <w:pPr>
        <w:pStyle w:val="Nagwek4"/>
      </w:pPr>
      <w:r w:rsidRPr="005A7D3E">
        <w:t xml:space="preserve">§ 11 Zgłoszenia dotyczące Projektu składane Komisji </w:t>
      </w:r>
    </w:p>
    <w:p w:rsidR="00BF07C3" w:rsidRPr="005A7D3E" w:rsidRDefault="00F14C5D" w:rsidP="005A7D3E">
      <w:pPr>
        <w:numPr>
          <w:ilvl w:val="0"/>
          <w:numId w:val="11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W celu zapewnienia pełnej wiedzy o Rozwiązaniach naukowych i Know-how </w:t>
      </w:r>
      <w:r w:rsidRPr="005A7D3E">
        <w:rPr>
          <w:rFonts w:ascii="Open Sans" w:hAnsi="Open Sans" w:cs="Open Sans"/>
          <w:sz w:val="24"/>
          <w:szCs w:val="24"/>
        </w:rPr>
        <w:t xml:space="preserve">Instytutu, do Spółki celowej zgłaszane są informacje na temat prowadzonych i podejmowanych Projektów, które </w:t>
      </w:r>
      <w:r w:rsidRPr="005A7D3E">
        <w:rPr>
          <w:rFonts w:ascii="Open Sans" w:hAnsi="Open Sans" w:cs="Open Sans"/>
          <w:sz w:val="24"/>
          <w:szCs w:val="24"/>
        </w:rPr>
        <w:lastRenderedPageBreak/>
        <w:t xml:space="preserve">mogą być istotne dla efektywnego zarządzania komercjalizacją Rozwiązań naukowych i Know-how. Zgłoszeń Spółce celowej dokonuje Komisja. </w:t>
      </w:r>
    </w:p>
    <w:p w:rsidR="00BF07C3" w:rsidRPr="005A7D3E" w:rsidRDefault="00F14C5D" w:rsidP="005A7D3E">
      <w:pPr>
        <w:numPr>
          <w:ilvl w:val="0"/>
          <w:numId w:val="11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W związku z </w:t>
      </w:r>
      <w:r w:rsidRPr="005A7D3E">
        <w:rPr>
          <w:rFonts w:ascii="Open Sans" w:hAnsi="Open Sans" w:cs="Open Sans"/>
          <w:sz w:val="24"/>
          <w:szCs w:val="24"/>
        </w:rPr>
        <w:t xml:space="preserve">powyższym: </w:t>
      </w:r>
    </w:p>
    <w:p w:rsidR="00BF07C3" w:rsidRPr="005A7D3E" w:rsidRDefault="00F14C5D" w:rsidP="005A7D3E">
      <w:pPr>
        <w:numPr>
          <w:ilvl w:val="1"/>
          <w:numId w:val="11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>Pracownik, a w przypadku Projektu prowadzonego w zespole – kierownik projektu lub inna osoba na której ciąży uzasadniony prawnie obowiązek zgłoszenia, zobowiązany jest zgłosić Komisji rozpoczęcie realizacji Projektu lub Projektu komercyjnego pr</w:t>
      </w:r>
      <w:r w:rsidRPr="005A7D3E">
        <w:rPr>
          <w:rFonts w:ascii="Open Sans" w:hAnsi="Open Sans" w:cs="Open Sans"/>
          <w:sz w:val="24"/>
          <w:szCs w:val="24"/>
        </w:rPr>
        <w:t xml:space="preserve">owadzonego w ramach Instytutu, niezależnie od źródła finansowania tego Projektu, na formularzu stanowiącym Załącznik nr 1 do Regulaminu – Zgłoszenie Projektu. </w:t>
      </w:r>
    </w:p>
    <w:p w:rsidR="00BF07C3" w:rsidRPr="005A7D3E" w:rsidRDefault="00F14C5D" w:rsidP="005A7D3E">
      <w:pPr>
        <w:numPr>
          <w:ilvl w:val="1"/>
          <w:numId w:val="11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>W toku realizacji Projektu lub Projektu komercyjnego osoby wskazane w p. a) zgłaszają Komisji ws</w:t>
      </w:r>
      <w:r w:rsidRPr="005A7D3E">
        <w:rPr>
          <w:rFonts w:ascii="Open Sans" w:hAnsi="Open Sans" w:cs="Open Sans"/>
          <w:sz w:val="24"/>
          <w:szCs w:val="24"/>
        </w:rPr>
        <w:t xml:space="preserve">zelkie istotne zmiany w przedmiocie, bądź sposobnie realizacji Projektu lub Projektu komercyjnego na formularzu stanowiącym Załącznik nr 2 do Regulaminu – Zgłoszenie zmian w Projekcie. </w:t>
      </w:r>
    </w:p>
    <w:p w:rsidR="00BF07C3" w:rsidRPr="005A7D3E" w:rsidRDefault="00F14C5D" w:rsidP="005A7D3E">
      <w:pPr>
        <w:numPr>
          <w:ilvl w:val="1"/>
          <w:numId w:val="11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>Zakończenie realizacji Projektu lub Projektu komercyjnego osoby wskaza</w:t>
      </w:r>
      <w:r w:rsidRPr="005A7D3E">
        <w:rPr>
          <w:rFonts w:ascii="Open Sans" w:hAnsi="Open Sans" w:cs="Open Sans"/>
          <w:sz w:val="24"/>
          <w:szCs w:val="24"/>
        </w:rPr>
        <w:t xml:space="preserve">ne w </w:t>
      </w:r>
    </w:p>
    <w:p w:rsidR="00BF07C3" w:rsidRPr="005A7D3E" w:rsidRDefault="00F14C5D" w:rsidP="005A7D3E">
      <w:pPr>
        <w:ind w:left="1440" w:right="61" w:firstLine="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p. a) zgłaszają Komisji  na formularzu stanowiącym Załącznik nr 3 do Regulaminu – Zamknięcie Projektu i zgłoszenie Rozwiązania naukowego. </w:t>
      </w:r>
    </w:p>
    <w:p w:rsidR="00BF07C3" w:rsidRPr="005A7D3E" w:rsidRDefault="00F14C5D" w:rsidP="005A7D3E">
      <w:pPr>
        <w:numPr>
          <w:ilvl w:val="0"/>
          <w:numId w:val="11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Pracownik prowadzący prace badawczo-rozwojowe lub kierownik Projektu lub inna osoba, na której ciąży obowiązek </w:t>
      </w:r>
      <w:r w:rsidRPr="005A7D3E">
        <w:rPr>
          <w:rFonts w:ascii="Open Sans" w:hAnsi="Open Sans" w:cs="Open Sans"/>
          <w:sz w:val="24"/>
          <w:szCs w:val="24"/>
        </w:rPr>
        <w:t xml:space="preserve">zgłoszenia ponosi odpowiedzialność za niezwłoczne zgłoszenie Projektu, istotnych zmian w Projekcie oraz Zamknięcia Projektu. </w:t>
      </w:r>
    </w:p>
    <w:p w:rsidR="00BF07C3" w:rsidRPr="005A7D3E" w:rsidRDefault="00F14C5D" w:rsidP="005A7D3E">
      <w:pPr>
        <w:numPr>
          <w:ilvl w:val="0"/>
          <w:numId w:val="11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Zgłoszenia dotyczące Projektu składane są Komisji w formie elektronicznej lub pisemnej. </w:t>
      </w:r>
    </w:p>
    <w:p w:rsidR="00BF07C3" w:rsidRPr="005A7D3E" w:rsidRDefault="00F14C5D" w:rsidP="005A7D3E">
      <w:pPr>
        <w:numPr>
          <w:ilvl w:val="0"/>
          <w:numId w:val="11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W każdym wypadku Komisja </w:t>
      </w:r>
      <w:r w:rsidRPr="005A7D3E">
        <w:rPr>
          <w:rFonts w:ascii="Open Sans" w:hAnsi="Open Sans" w:cs="Open Sans"/>
          <w:sz w:val="24"/>
          <w:szCs w:val="24"/>
        </w:rPr>
        <w:t xml:space="preserve">może zażądać przekazania dodatkowych informacji lub wglądu w dokumentację dotyczącą Projektu lub Projektu Komercyjnego.  </w:t>
      </w:r>
    </w:p>
    <w:p w:rsidR="00BF07C3" w:rsidRPr="005A7D3E" w:rsidRDefault="00F14C5D" w:rsidP="005A7D3E">
      <w:pPr>
        <w:numPr>
          <w:ilvl w:val="0"/>
          <w:numId w:val="11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>Komisja ma wgląd we wszelkie sprawozdania i raporty dotyczące realizowanych w Instytucie Projektów lub Projektów komercyjnych, uzyskan</w:t>
      </w:r>
      <w:r w:rsidRPr="005A7D3E">
        <w:rPr>
          <w:rFonts w:ascii="Open Sans" w:hAnsi="Open Sans" w:cs="Open Sans"/>
          <w:sz w:val="24"/>
          <w:szCs w:val="24"/>
        </w:rPr>
        <w:t xml:space="preserve">ych Rozwiązań naukowych, sporządzane przez </w:t>
      </w:r>
      <w:r w:rsidRPr="005A7D3E">
        <w:rPr>
          <w:rFonts w:ascii="Open Sans" w:hAnsi="Open Sans" w:cs="Open Sans"/>
          <w:sz w:val="24"/>
          <w:szCs w:val="24"/>
        </w:rPr>
        <w:lastRenderedPageBreak/>
        <w:t xml:space="preserve">pracowników, współpracowników realizujących prace, kierowników projektów, kierowników poszczególnych jednostek organizacyjnych.  </w:t>
      </w:r>
    </w:p>
    <w:p w:rsidR="00BF07C3" w:rsidRPr="005A7D3E" w:rsidRDefault="00F14C5D" w:rsidP="005A7D3E">
      <w:pPr>
        <w:numPr>
          <w:ilvl w:val="0"/>
          <w:numId w:val="11"/>
        </w:numPr>
        <w:spacing w:after="0"/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>Komisja wszelkie uzyskane w powyższej procedurze zgłoszenia i zebrane informacje, k</w:t>
      </w:r>
      <w:r w:rsidRPr="005A7D3E">
        <w:rPr>
          <w:rFonts w:ascii="Open Sans" w:hAnsi="Open Sans" w:cs="Open Sans"/>
          <w:sz w:val="24"/>
          <w:szCs w:val="24"/>
        </w:rPr>
        <w:t xml:space="preserve">tóre mogą być istotne dla efektywnego zarządzania komercjalizacją Rozwiązań naukowych i Know-how przekaże Spółce celowej z wykorzystaniem Załączników 1-3 do regulaminu.  </w:t>
      </w:r>
    </w:p>
    <w:p w:rsidR="00BF07C3" w:rsidRPr="005A7D3E" w:rsidRDefault="00F14C5D" w:rsidP="00F14C5D">
      <w:pPr>
        <w:pStyle w:val="Nagwek4"/>
      </w:pPr>
      <w:r w:rsidRPr="005A7D3E">
        <w:t xml:space="preserve">§ 12 Zgłoszenia Rozwiązania naukowego Spółce celowej </w:t>
      </w:r>
    </w:p>
    <w:p w:rsidR="00BF07C3" w:rsidRPr="005A7D3E" w:rsidRDefault="00F14C5D" w:rsidP="005A7D3E">
      <w:pPr>
        <w:numPr>
          <w:ilvl w:val="0"/>
          <w:numId w:val="12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Obowiązek zgłoszenia Rozwiązania naukowego Komisji spoczywa na jego Twórcy. Komisja dokonuje zgłoszenia Rozwiązania naukowego Spółce celowej. </w:t>
      </w:r>
    </w:p>
    <w:p w:rsidR="00BF07C3" w:rsidRPr="005A7D3E" w:rsidRDefault="00F14C5D" w:rsidP="005A7D3E">
      <w:pPr>
        <w:numPr>
          <w:ilvl w:val="0"/>
          <w:numId w:val="12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>Zgłoszenie Rozwiązania naukowego Komisji dokonywane przez Twórcę oraz Spółce celowej dokonywane przez Komisję odb</w:t>
      </w:r>
      <w:r w:rsidRPr="005A7D3E">
        <w:rPr>
          <w:rFonts w:ascii="Open Sans" w:hAnsi="Open Sans" w:cs="Open Sans"/>
          <w:sz w:val="24"/>
          <w:szCs w:val="24"/>
        </w:rPr>
        <w:t xml:space="preserve">ywa się w formie elektronicznej lub pisemnej. </w:t>
      </w:r>
    </w:p>
    <w:p w:rsidR="00BF07C3" w:rsidRPr="005A7D3E" w:rsidRDefault="00F14C5D" w:rsidP="005A7D3E">
      <w:pPr>
        <w:numPr>
          <w:ilvl w:val="0"/>
          <w:numId w:val="12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Twórca ponosi odpowiedzialność za zgłoszenie Rozwiązania naukowego Komisji w terminie umożliwiającym uzyskanie należytej ochrony.  </w:t>
      </w:r>
    </w:p>
    <w:p w:rsidR="00BF07C3" w:rsidRPr="005A7D3E" w:rsidRDefault="00F14C5D" w:rsidP="005A7D3E">
      <w:pPr>
        <w:numPr>
          <w:ilvl w:val="0"/>
          <w:numId w:val="12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Wraz ze zgłoszeniem Rozwiązania naukowego Twórca zobowiązany jest do: </w:t>
      </w:r>
    </w:p>
    <w:p w:rsidR="00BF07C3" w:rsidRPr="005A7D3E" w:rsidRDefault="00F14C5D" w:rsidP="005A7D3E">
      <w:pPr>
        <w:numPr>
          <w:ilvl w:val="1"/>
          <w:numId w:val="12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>wskaza</w:t>
      </w:r>
      <w:r w:rsidRPr="005A7D3E">
        <w:rPr>
          <w:rFonts w:ascii="Open Sans" w:hAnsi="Open Sans" w:cs="Open Sans"/>
          <w:sz w:val="24"/>
          <w:szCs w:val="24"/>
        </w:rPr>
        <w:t xml:space="preserve">nia kosztów wytworzenia Rozwiązania naukowego, </w:t>
      </w:r>
    </w:p>
    <w:p w:rsidR="00BF07C3" w:rsidRPr="005A7D3E" w:rsidRDefault="00F14C5D" w:rsidP="005A7D3E">
      <w:pPr>
        <w:numPr>
          <w:ilvl w:val="1"/>
          <w:numId w:val="12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współdziałania z osobami wyznaczonymi przez Spółkę celową w celu ustalenia wartości rynkowej Rozwiązania naukowego. </w:t>
      </w:r>
    </w:p>
    <w:p w:rsidR="00BF07C3" w:rsidRPr="005A7D3E" w:rsidRDefault="00F14C5D" w:rsidP="005A7D3E">
      <w:pPr>
        <w:numPr>
          <w:ilvl w:val="1"/>
          <w:numId w:val="12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>złożenia oświadczenia, że Rozwiązanie naukowe nie narusza praw własności intelektualnej osó</w:t>
      </w:r>
      <w:r w:rsidRPr="005A7D3E">
        <w:rPr>
          <w:rFonts w:ascii="Open Sans" w:hAnsi="Open Sans" w:cs="Open Sans"/>
          <w:sz w:val="24"/>
          <w:szCs w:val="24"/>
        </w:rPr>
        <w:t xml:space="preserve">b trzecich, </w:t>
      </w:r>
    </w:p>
    <w:p w:rsidR="00BF07C3" w:rsidRPr="005A7D3E" w:rsidRDefault="00F14C5D" w:rsidP="005A7D3E">
      <w:pPr>
        <w:numPr>
          <w:ilvl w:val="1"/>
          <w:numId w:val="12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zaproponowania metod ochrony Rozwiązania naukowego i współdziałania w tym zakresie z osobami wyznaczonymi przez Spółkę celową, </w:t>
      </w:r>
    </w:p>
    <w:p w:rsidR="00BF07C3" w:rsidRPr="005A7D3E" w:rsidRDefault="00F14C5D" w:rsidP="005A7D3E">
      <w:pPr>
        <w:numPr>
          <w:ilvl w:val="1"/>
          <w:numId w:val="12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>pełnego, nieograniczonego współdziałania z osobami wyznaczonymi przez Spółkę celową na każdym etapie komercjalizacj</w:t>
      </w:r>
      <w:r w:rsidRPr="005A7D3E">
        <w:rPr>
          <w:rFonts w:ascii="Open Sans" w:hAnsi="Open Sans" w:cs="Open Sans"/>
          <w:sz w:val="24"/>
          <w:szCs w:val="24"/>
        </w:rPr>
        <w:t xml:space="preserve">i. </w:t>
      </w:r>
    </w:p>
    <w:p w:rsidR="00BF07C3" w:rsidRPr="005A7D3E" w:rsidRDefault="00F14C5D" w:rsidP="005A7D3E">
      <w:pPr>
        <w:numPr>
          <w:ilvl w:val="0"/>
          <w:numId w:val="12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lastRenderedPageBreak/>
        <w:t>Instytut zobowiązany jest w terminie 3 miesięcy od dnia dokonania przez Twórcę Zgłoszenia Rozwiązania naukowego do podjęcie decyzji o komercjalizacji przedmiotowego rozwiązania naukowego. W przypadku podjęcia przez Instytut decyzji o nie komercjalizacj</w:t>
      </w:r>
      <w:r w:rsidRPr="005A7D3E">
        <w:rPr>
          <w:rFonts w:ascii="Open Sans" w:hAnsi="Open Sans" w:cs="Open Sans"/>
          <w:sz w:val="24"/>
          <w:szCs w:val="24"/>
        </w:rPr>
        <w:t>i albo po bezskutecznym upływie zakreślonego wyżej terminu, Instytut w terminie kolejnych trzydziestu dni złoży Twórcy ofertę zawarcia umowy przenoszącej prawa do przedmiotowego zgłoszonego przez Twórcę rozwiązania naukowego.  Każdorazowo cena sprzedaży wy</w:t>
      </w:r>
      <w:r w:rsidRPr="005A7D3E">
        <w:rPr>
          <w:rFonts w:ascii="Open Sans" w:hAnsi="Open Sans" w:cs="Open Sans"/>
          <w:sz w:val="24"/>
          <w:szCs w:val="24"/>
        </w:rPr>
        <w:t xml:space="preserve">nosiła będzie 10% minimalnego wynagrodzenia za pracę, obowiązującego na dzień zawarcia umowy.  </w:t>
      </w:r>
    </w:p>
    <w:p w:rsidR="00BF07C3" w:rsidRPr="005A7D3E" w:rsidRDefault="00F14C5D" w:rsidP="005A7D3E">
      <w:pPr>
        <w:numPr>
          <w:ilvl w:val="0"/>
          <w:numId w:val="12"/>
        </w:numPr>
        <w:spacing w:after="0"/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>Zasady wskazane w pkt 7 powyżej nie dotyczą sytuacji, w której Rozwiązanie naukowe uzyskane zostało z w oparciu o umowę z podmiotem trzecim finansującym lub współfinansującym prace, określającą obowiązek przeniesienia praw do Rozwiązania naukowego na podmi</w:t>
      </w:r>
      <w:r w:rsidRPr="005A7D3E">
        <w:rPr>
          <w:rFonts w:ascii="Open Sans" w:hAnsi="Open Sans" w:cs="Open Sans"/>
          <w:sz w:val="24"/>
          <w:szCs w:val="24"/>
        </w:rPr>
        <w:t>ot trzeci będący lub niebędący strona tej umowy lub uzyskane zostało z wykorzystaniem środków finansowych, których zasady przyznawania lub wykorzystywania określają odmienny niż powyżej sposób dysponowania wynikami badań naukowych lub prac rozwojowych oraz</w:t>
      </w:r>
      <w:r w:rsidRPr="005A7D3E">
        <w:rPr>
          <w:rFonts w:ascii="Open Sans" w:hAnsi="Open Sans" w:cs="Open Sans"/>
          <w:sz w:val="24"/>
          <w:szCs w:val="24"/>
        </w:rPr>
        <w:t xml:space="preserve"> know-how związanym z tymi wynikami.  </w:t>
      </w:r>
    </w:p>
    <w:p w:rsidR="00BF07C3" w:rsidRPr="005A7D3E" w:rsidRDefault="00F14C5D" w:rsidP="00F14C5D">
      <w:pPr>
        <w:pStyle w:val="Nagwek3"/>
      </w:pPr>
      <w:r w:rsidRPr="005A7D3E">
        <w:rPr>
          <w:rFonts w:eastAsia="Bookman Old Style"/>
        </w:rPr>
        <w:t xml:space="preserve">Rozdział IV </w:t>
      </w:r>
    </w:p>
    <w:p w:rsidR="00BF07C3" w:rsidRPr="005A7D3E" w:rsidRDefault="00F14C5D" w:rsidP="00F14C5D">
      <w:pPr>
        <w:pStyle w:val="Nagwek3"/>
      </w:pPr>
      <w:r w:rsidRPr="005A7D3E">
        <w:rPr>
          <w:rFonts w:eastAsia="Bookman Old Style"/>
        </w:rPr>
        <w:t xml:space="preserve"> </w:t>
      </w:r>
      <w:r w:rsidRPr="005A7D3E">
        <w:rPr>
          <w:rFonts w:eastAsia="Bookman Old Style"/>
        </w:rPr>
        <w:t xml:space="preserve">Zasady podziału praw własności intelektualnej do Rozwiązań naukowych </w:t>
      </w:r>
    </w:p>
    <w:p w:rsidR="00BF07C3" w:rsidRPr="005A7D3E" w:rsidRDefault="00F14C5D" w:rsidP="00F14C5D">
      <w:pPr>
        <w:pStyle w:val="Nagwek4"/>
      </w:pPr>
      <w:r w:rsidRPr="005A7D3E">
        <w:rPr>
          <w:rFonts w:eastAsia="Bookman Old Style"/>
        </w:rPr>
        <w:t xml:space="preserve">§ 13 Podmiot uprawniony z tytułu praw własności intelektualnej do Rozwiązań naukowych </w:t>
      </w:r>
    </w:p>
    <w:p w:rsidR="00BF07C3" w:rsidRPr="005A7D3E" w:rsidRDefault="00F14C5D" w:rsidP="00F14C5D">
      <w:pPr>
        <w:pStyle w:val="Nagwek5"/>
      </w:pPr>
      <w:r w:rsidRPr="005A7D3E">
        <w:rPr>
          <w:rFonts w:eastAsia="Bookman Old Style"/>
        </w:rPr>
        <w:t>1.</w:t>
      </w:r>
      <w:r w:rsidRPr="005A7D3E">
        <w:rPr>
          <w:rFonts w:eastAsia="Arial"/>
        </w:rPr>
        <w:t xml:space="preserve"> </w:t>
      </w:r>
      <w:r w:rsidRPr="005A7D3E">
        <w:t xml:space="preserve">Zasada ogólna – </w:t>
      </w:r>
      <w:r w:rsidRPr="005A7D3E">
        <w:t xml:space="preserve">całość praw należy do Instytutu </w:t>
      </w:r>
    </w:p>
    <w:p w:rsidR="00BF07C3" w:rsidRPr="005A7D3E" w:rsidRDefault="00F14C5D" w:rsidP="005A7D3E">
      <w:pPr>
        <w:ind w:left="708" w:right="61" w:firstLine="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>Całość praw własności intelektualnej do Rozwiązań naukowych powstałych w ramach prowadzonych Projektów, jak też powstałych w toku innej działalności Instytutu niż Projekty, ale wytworzonych przez pracowników Instytutu w ram</w:t>
      </w:r>
      <w:r w:rsidRPr="005A7D3E">
        <w:rPr>
          <w:rFonts w:ascii="Open Sans" w:hAnsi="Open Sans" w:cs="Open Sans"/>
          <w:sz w:val="24"/>
          <w:szCs w:val="24"/>
        </w:rPr>
        <w:t xml:space="preserve">ach wykonywania obowiązków ze stosunku pracy przysługuje Instytutowi, z zastrzeżeniem autorskich praw osobistych, które przysługują </w:t>
      </w:r>
      <w:r w:rsidRPr="005A7D3E">
        <w:rPr>
          <w:rFonts w:ascii="Open Sans" w:hAnsi="Open Sans" w:cs="Open Sans"/>
          <w:sz w:val="24"/>
          <w:szCs w:val="24"/>
        </w:rPr>
        <w:lastRenderedPageBreak/>
        <w:t>Twórcy. Umowy ze Współpracownikami winny przewidywać obowiązek przeniesienia przez Twórcę na Instytut całości lub przynajmni</w:t>
      </w:r>
      <w:r w:rsidRPr="005A7D3E">
        <w:rPr>
          <w:rFonts w:ascii="Open Sans" w:hAnsi="Open Sans" w:cs="Open Sans"/>
          <w:sz w:val="24"/>
          <w:szCs w:val="24"/>
        </w:rPr>
        <w:t xml:space="preserve">ej części praw własności intelektualnej do Rozwiązań naukowych. </w:t>
      </w:r>
    </w:p>
    <w:p w:rsidR="00BF07C3" w:rsidRPr="005A7D3E" w:rsidRDefault="00F14C5D" w:rsidP="00F14C5D">
      <w:pPr>
        <w:pStyle w:val="Nagwek5"/>
      </w:pPr>
      <w:r w:rsidRPr="005A7D3E">
        <w:rPr>
          <w:rFonts w:eastAsia="Bookman Old Style"/>
        </w:rPr>
        <w:t>2.</w:t>
      </w:r>
      <w:r w:rsidRPr="005A7D3E">
        <w:rPr>
          <w:rFonts w:eastAsia="Arial"/>
        </w:rPr>
        <w:t xml:space="preserve"> </w:t>
      </w:r>
      <w:r w:rsidRPr="005A7D3E">
        <w:t xml:space="preserve">Wyjątek – Umowy o dofinansowanie </w:t>
      </w:r>
    </w:p>
    <w:p w:rsidR="00BF07C3" w:rsidRPr="005A7D3E" w:rsidRDefault="00F14C5D" w:rsidP="005A7D3E">
      <w:pPr>
        <w:ind w:left="708" w:right="61" w:firstLine="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>Umowy dotyczące finansowania poszczególnych Projektów mogą przewidywać odmienne zasady nabywania praw własności intelektualnej do Rozwiązań naukowych, o i</w:t>
      </w:r>
      <w:r w:rsidRPr="005A7D3E">
        <w:rPr>
          <w:rFonts w:ascii="Open Sans" w:hAnsi="Open Sans" w:cs="Open Sans"/>
          <w:sz w:val="24"/>
          <w:szCs w:val="24"/>
        </w:rPr>
        <w:t xml:space="preserve">le regulacje dotyczące finansowania dopuszczają takie odstępstwo, w tym – dopuszcza się przyznanie praw własności intelektualnej do Rozwiązań naukowych Twórcy. </w:t>
      </w:r>
    </w:p>
    <w:p w:rsidR="00BF07C3" w:rsidRPr="005A7D3E" w:rsidRDefault="00F14C5D" w:rsidP="00F14C5D">
      <w:pPr>
        <w:pStyle w:val="Nagwek5"/>
      </w:pPr>
      <w:r w:rsidRPr="005A7D3E">
        <w:rPr>
          <w:rFonts w:eastAsia="Bookman Old Style"/>
        </w:rPr>
        <w:t>3.</w:t>
      </w:r>
      <w:r w:rsidRPr="005A7D3E">
        <w:rPr>
          <w:rFonts w:eastAsia="Arial"/>
        </w:rPr>
        <w:t xml:space="preserve"> </w:t>
      </w:r>
      <w:r w:rsidRPr="005A7D3E">
        <w:t xml:space="preserve">Projekty komercyjne – prawa należą do zamawiającego </w:t>
      </w:r>
    </w:p>
    <w:p w:rsidR="00BF07C3" w:rsidRPr="005A7D3E" w:rsidRDefault="00F14C5D" w:rsidP="005A7D3E">
      <w:pPr>
        <w:ind w:left="708" w:right="61" w:firstLine="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>Powyższe nie wyklucza prowadzenia w ram</w:t>
      </w:r>
      <w:r w:rsidRPr="005A7D3E">
        <w:rPr>
          <w:rFonts w:ascii="Open Sans" w:hAnsi="Open Sans" w:cs="Open Sans"/>
          <w:sz w:val="24"/>
          <w:szCs w:val="24"/>
        </w:rPr>
        <w:t xml:space="preserve">ach Instytutu badań naukowych i prac badawczo-rozwojowych na zlecenie podmiotów trzecich w ramach Projektów komercyjnych, w wyniku których prawa własności intelektualnej do powstałych Rozwiązań naukowych będą należeć do podmiotu zamawiającego. Realizowane </w:t>
      </w:r>
      <w:r w:rsidRPr="005A7D3E">
        <w:rPr>
          <w:rFonts w:ascii="Open Sans" w:hAnsi="Open Sans" w:cs="Open Sans"/>
          <w:sz w:val="24"/>
          <w:szCs w:val="24"/>
        </w:rPr>
        <w:t xml:space="preserve">takich przedsięwzięć nie powinno jednak kolidować z innymi Projektami prowadzonymi w Instytucie, zwłaszcza takimi, które nakierowane są na przyszłą komercjalizację Rozwiązań naukowych przez Instytut. </w:t>
      </w:r>
    </w:p>
    <w:p w:rsidR="00BF07C3" w:rsidRPr="005A7D3E" w:rsidRDefault="00F14C5D" w:rsidP="00F14C5D">
      <w:pPr>
        <w:pStyle w:val="Nagwek5"/>
      </w:pPr>
      <w:r w:rsidRPr="005A7D3E">
        <w:rPr>
          <w:rFonts w:eastAsia="Bookman Old Style"/>
        </w:rPr>
        <w:t>4.</w:t>
      </w:r>
      <w:r w:rsidRPr="005A7D3E">
        <w:rPr>
          <w:rFonts w:eastAsia="Arial"/>
        </w:rPr>
        <w:t xml:space="preserve"> </w:t>
      </w:r>
      <w:r w:rsidRPr="005A7D3E">
        <w:t xml:space="preserve">Wykonywanie niemajątkowych praw autorskich </w:t>
      </w:r>
    </w:p>
    <w:p w:rsidR="00BF07C3" w:rsidRPr="005A7D3E" w:rsidRDefault="00F14C5D" w:rsidP="005A7D3E">
      <w:pPr>
        <w:ind w:left="708" w:right="61" w:firstLine="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>W przypa</w:t>
      </w:r>
      <w:r w:rsidRPr="005A7D3E">
        <w:rPr>
          <w:rFonts w:ascii="Open Sans" w:hAnsi="Open Sans" w:cs="Open Sans"/>
          <w:sz w:val="24"/>
          <w:szCs w:val="24"/>
        </w:rPr>
        <w:t xml:space="preserve">dku Rozwiązań naukowych, do których prawa w całości lub części należą do Instytutu, Twórca zobowiązuje się realizować swoje niemajątkowe prawa autorskie do nich w taki sposób, aby nie kolidowało to z majątkowymi interesami Instytutu, a w szczególności nie </w:t>
      </w:r>
      <w:r w:rsidRPr="005A7D3E">
        <w:rPr>
          <w:rFonts w:ascii="Open Sans" w:hAnsi="Open Sans" w:cs="Open Sans"/>
          <w:sz w:val="24"/>
          <w:szCs w:val="24"/>
        </w:rPr>
        <w:t xml:space="preserve">uniemożliwiało komercjalizacji Rozwiązań naukowych.  </w:t>
      </w:r>
    </w:p>
    <w:p w:rsidR="00BF07C3" w:rsidRPr="005A7D3E" w:rsidRDefault="00F14C5D" w:rsidP="00F14C5D">
      <w:pPr>
        <w:pStyle w:val="Nagwek5"/>
      </w:pPr>
      <w:r w:rsidRPr="005A7D3E">
        <w:rPr>
          <w:rFonts w:eastAsia="Bookman Old Style"/>
        </w:rPr>
        <w:t>5.</w:t>
      </w:r>
      <w:r w:rsidRPr="005A7D3E">
        <w:rPr>
          <w:rFonts w:eastAsia="Arial"/>
        </w:rPr>
        <w:t xml:space="preserve"> </w:t>
      </w:r>
      <w:r w:rsidRPr="005A7D3E">
        <w:t xml:space="preserve">Prawo do wynagrodzenia, podziału przychodów </w:t>
      </w:r>
    </w:p>
    <w:p w:rsidR="00BF07C3" w:rsidRPr="005A7D3E" w:rsidRDefault="00F14C5D" w:rsidP="005A7D3E">
      <w:pPr>
        <w:spacing w:after="0"/>
        <w:ind w:left="708" w:right="61" w:firstLine="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Powyższe nie wyłącza prawa Twórcy do wynagrodzenia. Zasady podziału przychodów z komercjalizacji pomiędzy Zamawiającego i Instytut określone są w dalszej </w:t>
      </w:r>
      <w:r w:rsidRPr="005A7D3E">
        <w:rPr>
          <w:rFonts w:ascii="Open Sans" w:hAnsi="Open Sans" w:cs="Open Sans"/>
          <w:sz w:val="24"/>
          <w:szCs w:val="24"/>
        </w:rPr>
        <w:t xml:space="preserve">części Regulaminu. </w:t>
      </w:r>
    </w:p>
    <w:p w:rsidR="00BF07C3" w:rsidRPr="005A7D3E" w:rsidRDefault="00F14C5D" w:rsidP="00F14C5D">
      <w:pPr>
        <w:pStyle w:val="Nagwek4"/>
      </w:pPr>
      <w:r w:rsidRPr="005A7D3E">
        <w:lastRenderedPageBreak/>
        <w:t xml:space="preserve">§ 14 Publikowanie </w:t>
      </w:r>
    </w:p>
    <w:p w:rsidR="00BF07C3" w:rsidRPr="005A7D3E" w:rsidRDefault="00F14C5D" w:rsidP="005A7D3E">
      <w:pPr>
        <w:numPr>
          <w:ilvl w:val="0"/>
          <w:numId w:val="13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Instytutowi przysługuje prawo do publikacji Rozwiązań naukowych będącymi utworami naukowymi na zasadach określonych w art. 14 ustawy Prawo Autorskie, z zastrzeżeniami poniższych regulacji. </w:t>
      </w:r>
    </w:p>
    <w:p w:rsidR="00BF07C3" w:rsidRPr="005A7D3E" w:rsidRDefault="00F14C5D" w:rsidP="005A7D3E">
      <w:pPr>
        <w:numPr>
          <w:ilvl w:val="0"/>
          <w:numId w:val="13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>Publikacja powinna za</w:t>
      </w:r>
      <w:r w:rsidRPr="005A7D3E">
        <w:rPr>
          <w:rFonts w:ascii="Open Sans" w:hAnsi="Open Sans" w:cs="Open Sans"/>
          <w:sz w:val="24"/>
          <w:szCs w:val="24"/>
        </w:rPr>
        <w:t xml:space="preserve">wierać informację o wykorzystanych w procesie tworzenia Rozwiązania naukowego Zasobach Instytutu, w szczególności o zatrudnieniu lub innym umownym stosunku pomiędzy Twórcą a Instytutem. </w:t>
      </w:r>
    </w:p>
    <w:p w:rsidR="00BF07C3" w:rsidRPr="005A7D3E" w:rsidRDefault="00F14C5D" w:rsidP="005A7D3E">
      <w:pPr>
        <w:numPr>
          <w:ilvl w:val="0"/>
          <w:numId w:val="13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Twórca nie może dokonywać jakichkolwiek publikacji ani rozpowszechniania wyników prac badawczo-rozwojowych bez uprzedniego poinformowania Komisji. Komisja może sprzeciwić się w terminie 7 dni od otrzymania informacji od pracownika o zamierzonej publikacji </w:t>
      </w:r>
      <w:r w:rsidRPr="005A7D3E">
        <w:rPr>
          <w:rFonts w:ascii="Open Sans" w:hAnsi="Open Sans" w:cs="Open Sans"/>
          <w:sz w:val="24"/>
          <w:szCs w:val="24"/>
        </w:rPr>
        <w:t>dokonaniu takich czynności tylko wówczas, gdy groziłoby to utratą praw własności intelektualnej do Rozwiązań naukowych, w tym w szczególności utrata nowości Rozwiązania naukowego uniemożliwiającą uzyskanie prawa własności przemysłowej, np. ochrony patentow</w:t>
      </w:r>
      <w:r w:rsidRPr="005A7D3E">
        <w:rPr>
          <w:rFonts w:ascii="Open Sans" w:hAnsi="Open Sans" w:cs="Open Sans"/>
          <w:sz w:val="24"/>
          <w:szCs w:val="24"/>
        </w:rPr>
        <w:t xml:space="preserve">ej. </w:t>
      </w:r>
    </w:p>
    <w:p w:rsidR="00BF07C3" w:rsidRPr="005A7D3E" w:rsidRDefault="00F14C5D" w:rsidP="005A7D3E">
      <w:pPr>
        <w:numPr>
          <w:ilvl w:val="0"/>
          <w:numId w:val="13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>W każdym przypadku na Twórcy, jak i Instytucie, ciąży obowiązek zachowania poufności odnoście prowadzonych Projektów, Projektów komercyjnych i Rozwiązań naukowych z wyłączeniem obowiązku ich ujawnienia zgodnie z przepisami powszechnie obowiązującego p</w:t>
      </w:r>
      <w:r w:rsidRPr="005A7D3E">
        <w:rPr>
          <w:rFonts w:ascii="Open Sans" w:hAnsi="Open Sans" w:cs="Open Sans"/>
          <w:sz w:val="24"/>
          <w:szCs w:val="24"/>
        </w:rPr>
        <w:t xml:space="preserve">rawa lub dla celów zamierzonej komercjalizacji. Każdy przypadek naruszenia obowiązku zachowania poufności winien być zgłaszany Dyrektorowi/Komisji.  </w:t>
      </w:r>
    </w:p>
    <w:p w:rsidR="00BF07C3" w:rsidRPr="005A7D3E" w:rsidRDefault="00F14C5D" w:rsidP="005A7D3E">
      <w:pPr>
        <w:numPr>
          <w:ilvl w:val="0"/>
          <w:numId w:val="13"/>
        </w:numPr>
        <w:spacing w:after="0"/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>Dokonanie publikacji z naruszeniem powyższych zasad lub naruszenie obowiązku zachowania poufności grozi od</w:t>
      </w:r>
      <w:r w:rsidRPr="005A7D3E">
        <w:rPr>
          <w:rFonts w:ascii="Open Sans" w:hAnsi="Open Sans" w:cs="Open Sans"/>
          <w:sz w:val="24"/>
          <w:szCs w:val="24"/>
        </w:rPr>
        <w:t xml:space="preserve">powiedzialnością finansową. </w:t>
      </w:r>
    </w:p>
    <w:p w:rsidR="00BF07C3" w:rsidRPr="005A7D3E" w:rsidRDefault="00F14C5D" w:rsidP="00F14C5D">
      <w:pPr>
        <w:pStyle w:val="Nagwek2"/>
      </w:pPr>
      <w:r w:rsidRPr="005A7D3E">
        <w:lastRenderedPageBreak/>
        <w:t xml:space="preserve">REGULAMIN WYNAGRADZANIA TWÓRCÓW </w:t>
      </w:r>
    </w:p>
    <w:p w:rsidR="00BF07C3" w:rsidRPr="005A7D3E" w:rsidRDefault="00F14C5D" w:rsidP="00F14C5D">
      <w:pPr>
        <w:pStyle w:val="Nagwek3"/>
      </w:pPr>
      <w:r w:rsidRPr="005A7D3E">
        <w:rPr>
          <w:rFonts w:eastAsia="Bookman Old Style"/>
        </w:rPr>
        <w:t xml:space="preserve">Rozdział V </w:t>
      </w:r>
    </w:p>
    <w:p w:rsidR="00BF07C3" w:rsidRPr="005A7D3E" w:rsidRDefault="00F14C5D" w:rsidP="00F14C5D">
      <w:pPr>
        <w:pStyle w:val="Nagwek3"/>
      </w:pPr>
      <w:r w:rsidRPr="005A7D3E">
        <w:rPr>
          <w:rFonts w:eastAsia="Bookman Old Style"/>
        </w:rPr>
        <w:t xml:space="preserve">Zasady korzystania z Rozwiązań naukowych </w:t>
      </w:r>
    </w:p>
    <w:p w:rsidR="00BF07C3" w:rsidRPr="005A7D3E" w:rsidRDefault="00F14C5D" w:rsidP="00F14C5D">
      <w:pPr>
        <w:pStyle w:val="Nagwek4"/>
      </w:pPr>
      <w:r w:rsidRPr="005A7D3E">
        <w:t xml:space="preserve">§ 15 Zasady korzystania i wynagradzania  </w:t>
      </w:r>
    </w:p>
    <w:p w:rsidR="00BF07C3" w:rsidRPr="005A7D3E" w:rsidRDefault="00F14C5D" w:rsidP="005A7D3E">
      <w:pPr>
        <w:numPr>
          <w:ilvl w:val="0"/>
          <w:numId w:val="14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>Instytut</w:t>
      </w:r>
      <w:r w:rsidRPr="005A7D3E">
        <w:rPr>
          <w:rFonts w:ascii="Open Sans" w:hAnsi="Open Sans" w:cs="Open Sans"/>
          <w:color w:val="FF0000"/>
          <w:sz w:val="24"/>
          <w:szCs w:val="24"/>
        </w:rPr>
        <w:t xml:space="preserve"> </w:t>
      </w:r>
      <w:r w:rsidRPr="005A7D3E">
        <w:rPr>
          <w:rFonts w:ascii="Open Sans" w:hAnsi="Open Sans" w:cs="Open Sans"/>
          <w:sz w:val="24"/>
          <w:szCs w:val="24"/>
        </w:rPr>
        <w:t xml:space="preserve">może korzystać z Rozwiązań naukowych i czerpać z tego tytułu korzyści. </w:t>
      </w:r>
    </w:p>
    <w:p w:rsidR="00BF07C3" w:rsidRPr="005A7D3E" w:rsidRDefault="00F14C5D" w:rsidP="005A7D3E">
      <w:pPr>
        <w:numPr>
          <w:ilvl w:val="0"/>
          <w:numId w:val="14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>Twórca może nieodpłatnie wykorzystywać Rozwiązanie naukowe do jego własnej działalności naukowo-badawczej lub dydaktycznej w ramach Instytutu, z zastrzeżeniem obowiązku zachowania Rozw</w:t>
      </w:r>
      <w:r w:rsidRPr="005A7D3E">
        <w:rPr>
          <w:rFonts w:ascii="Open Sans" w:hAnsi="Open Sans" w:cs="Open Sans"/>
          <w:sz w:val="24"/>
          <w:szCs w:val="24"/>
        </w:rPr>
        <w:t xml:space="preserve">iązania naukowego w tajemnicy na zasadach określonych w Regulaminie. </w:t>
      </w:r>
    </w:p>
    <w:p w:rsidR="00BF07C3" w:rsidRPr="005A7D3E" w:rsidRDefault="00F14C5D" w:rsidP="005A7D3E">
      <w:pPr>
        <w:numPr>
          <w:ilvl w:val="0"/>
          <w:numId w:val="14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Udostępnienie Rozwiązania naukowego osobom trzecim w celu prowadzenia badań lub w celach dydaktycznych następuje na zasadach określonych w Prawie Autorskim o dozwolonym użytku. </w:t>
      </w:r>
    </w:p>
    <w:p w:rsidR="00BF07C3" w:rsidRPr="005A7D3E" w:rsidRDefault="00F14C5D" w:rsidP="005A7D3E">
      <w:pPr>
        <w:numPr>
          <w:ilvl w:val="0"/>
          <w:numId w:val="14"/>
        </w:numPr>
        <w:spacing w:after="0"/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>Komercyj</w:t>
      </w:r>
      <w:r w:rsidRPr="005A7D3E">
        <w:rPr>
          <w:rFonts w:ascii="Open Sans" w:hAnsi="Open Sans" w:cs="Open Sans"/>
          <w:sz w:val="24"/>
          <w:szCs w:val="24"/>
        </w:rPr>
        <w:t xml:space="preserve">ne udostępnienie Rozwiązań naukowych osobom trzecim następuje za pośrednictwem Spółki celowej na zasadach określonych w dalszej części Regulaminu. </w:t>
      </w:r>
    </w:p>
    <w:p w:rsidR="00BF07C3" w:rsidRPr="005A7D3E" w:rsidRDefault="00F14C5D" w:rsidP="00F14C5D">
      <w:pPr>
        <w:pStyle w:val="Nagwek3"/>
      </w:pPr>
      <w:r w:rsidRPr="005A7D3E">
        <w:rPr>
          <w:rFonts w:eastAsia="Bookman Old Style"/>
        </w:rPr>
        <w:t xml:space="preserve">Rozdział VI </w:t>
      </w:r>
    </w:p>
    <w:p w:rsidR="00BF07C3" w:rsidRPr="005A7D3E" w:rsidRDefault="00F14C5D" w:rsidP="00F14C5D">
      <w:pPr>
        <w:pStyle w:val="Nagwek3"/>
      </w:pPr>
      <w:r w:rsidRPr="005A7D3E">
        <w:rPr>
          <w:rFonts w:eastAsia="Bookman Old Style"/>
        </w:rPr>
        <w:t xml:space="preserve">Zasady podziału zysków z komercjalizacji Rozwiązań naukowych </w:t>
      </w:r>
    </w:p>
    <w:p w:rsidR="00BF07C3" w:rsidRPr="005A7D3E" w:rsidRDefault="00F14C5D" w:rsidP="00F14C5D">
      <w:pPr>
        <w:pStyle w:val="Nagwek4"/>
      </w:pPr>
      <w:r w:rsidRPr="005A7D3E">
        <w:t xml:space="preserve">§ 16 </w:t>
      </w:r>
      <w:r w:rsidRPr="005A7D3E">
        <w:t xml:space="preserve">Zysk podlegający podziałowi </w:t>
      </w:r>
    </w:p>
    <w:p w:rsidR="00BF07C3" w:rsidRPr="005A7D3E" w:rsidRDefault="00F14C5D" w:rsidP="005A7D3E">
      <w:pPr>
        <w:numPr>
          <w:ilvl w:val="0"/>
          <w:numId w:val="15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Zysk uzyskany z komercjalizacji Rozwiązania naukowego dzielony jest pomiędzy Twórców, Instytut a Spółkę celową. </w:t>
      </w:r>
    </w:p>
    <w:p w:rsidR="00BF07C3" w:rsidRPr="005A7D3E" w:rsidRDefault="00F14C5D" w:rsidP="005A7D3E">
      <w:pPr>
        <w:numPr>
          <w:ilvl w:val="0"/>
          <w:numId w:val="15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lastRenderedPageBreak/>
        <w:t>Przez zysk rozumie się przychód z tytułu opłat licencyjnych, dywidend wypłaconych przez Spin-off, zbycia praw do</w:t>
      </w:r>
      <w:r w:rsidRPr="005A7D3E">
        <w:rPr>
          <w:rFonts w:ascii="Open Sans" w:hAnsi="Open Sans" w:cs="Open Sans"/>
          <w:sz w:val="24"/>
          <w:szCs w:val="24"/>
        </w:rPr>
        <w:t xml:space="preserve"> Rozwiązania naukowego, zbycia udziałów Spin-off pomniejszony o należne obciążenia  publiczno-prawne, koszty uzyskania przychodu, w tym koszty ochrony praw własności przemysłowej Rozwiązania naukowego, którego dotyczy uzyskany przychód, o ile koszty te nie</w:t>
      </w:r>
      <w:r w:rsidRPr="005A7D3E">
        <w:rPr>
          <w:rFonts w:ascii="Open Sans" w:hAnsi="Open Sans" w:cs="Open Sans"/>
          <w:sz w:val="24"/>
          <w:szCs w:val="24"/>
        </w:rPr>
        <w:t xml:space="preserve"> zostały pokryte z innych środków pozyskanych na ten cel. </w:t>
      </w:r>
    </w:p>
    <w:p w:rsidR="00BF07C3" w:rsidRPr="005A7D3E" w:rsidRDefault="00F14C5D" w:rsidP="005A7D3E">
      <w:pPr>
        <w:numPr>
          <w:ilvl w:val="0"/>
          <w:numId w:val="15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>W przypadku, gdy prawa własności intelektualnej zostały pierwotnie nabyte przez Twórcę, a zgodnie z niniejszym Regulaminem zobowiązany jest on do przekazania części zysku Instytutowi i Spółce celow</w:t>
      </w:r>
      <w:r w:rsidRPr="005A7D3E">
        <w:rPr>
          <w:rFonts w:ascii="Open Sans" w:hAnsi="Open Sans" w:cs="Open Sans"/>
          <w:sz w:val="24"/>
          <w:szCs w:val="24"/>
        </w:rPr>
        <w:t xml:space="preserve">ej, za podstawę wypłaty wynagrodzenia uznaje się przychód wynikający z rocznego zeznania podatkowego Twórcy lub przychody z komercjalizacji Rozwiązania naukowego podmiotu pośrednio lub bezpośrednio powiązanego z Twórcą. </w:t>
      </w:r>
    </w:p>
    <w:p w:rsidR="00BF07C3" w:rsidRPr="005A7D3E" w:rsidRDefault="00F14C5D" w:rsidP="005A7D3E">
      <w:pPr>
        <w:numPr>
          <w:ilvl w:val="0"/>
          <w:numId w:val="15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>Podział zysków rozliczany jest coro</w:t>
      </w:r>
      <w:r w:rsidRPr="005A7D3E">
        <w:rPr>
          <w:rFonts w:ascii="Open Sans" w:hAnsi="Open Sans" w:cs="Open Sans"/>
          <w:sz w:val="24"/>
          <w:szCs w:val="24"/>
        </w:rPr>
        <w:t xml:space="preserve">cznie, nie później niż do 31 marca danego roku kalendarzowego. </w:t>
      </w:r>
    </w:p>
    <w:p w:rsidR="00BF07C3" w:rsidRPr="005A7D3E" w:rsidRDefault="00F14C5D" w:rsidP="005A7D3E">
      <w:pPr>
        <w:numPr>
          <w:ilvl w:val="0"/>
          <w:numId w:val="15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>W sytuacjach, w których występują okoliczności powodujące, że zasady określone w niniejszym rozdziale wymagają dostosowania (np. zespół międzyoddziałowy, zmiana ról i osób w trakcie realizacji</w:t>
      </w:r>
      <w:r w:rsidRPr="005A7D3E">
        <w:rPr>
          <w:rFonts w:ascii="Open Sans" w:hAnsi="Open Sans" w:cs="Open Sans"/>
          <w:sz w:val="24"/>
          <w:szCs w:val="24"/>
        </w:rPr>
        <w:t xml:space="preserve"> Projektu, trudności w ustaleniu zysków Twórcy z komercjalizacji), należy zmierzać do zastosowania rozwiązań, które oddają ideę wynikającą z przedstawionego niżej modelu, w tym dostosowania podziału korzyści z komercjalizacji stosownie do wkładu i zaangażo</w:t>
      </w:r>
      <w:r w:rsidRPr="005A7D3E">
        <w:rPr>
          <w:rFonts w:ascii="Open Sans" w:hAnsi="Open Sans" w:cs="Open Sans"/>
          <w:sz w:val="24"/>
          <w:szCs w:val="24"/>
        </w:rPr>
        <w:t xml:space="preserve">wania. </w:t>
      </w:r>
    </w:p>
    <w:p w:rsidR="00BF07C3" w:rsidRPr="005A7D3E" w:rsidRDefault="00F14C5D" w:rsidP="00F14C5D">
      <w:pPr>
        <w:pStyle w:val="Nagwek4"/>
      </w:pPr>
      <w:r w:rsidRPr="005A7D3E">
        <w:rPr>
          <w:rFonts w:eastAsia="Bookman Old Style"/>
        </w:rPr>
        <w:t xml:space="preserve">§ 17 Podział korzyści z komercjalizacji Rozwiązań naukowych należących do Instytutu </w:t>
      </w:r>
    </w:p>
    <w:p w:rsidR="00BF07C3" w:rsidRPr="00F14C5D" w:rsidRDefault="00F14C5D" w:rsidP="00F14C5D">
      <w:pPr>
        <w:rPr>
          <w:rFonts w:ascii="Open Sans" w:hAnsi="Open Sans" w:cs="Open Sans"/>
          <w:b/>
          <w:sz w:val="24"/>
          <w:szCs w:val="24"/>
        </w:rPr>
      </w:pPr>
      <w:r w:rsidRPr="00F14C5D">
        <w:rPr>
          <w:rFonts w:ascii="Open Sans" w:hAnsi="Open Sans" w:cs="Open Sans"/>
          <w:b/>
          <w:sz w:val="24"/>
          <w:szCs w:val="24"/>
        </w:rPr>
        <w:t>1.</w:t>
      </w:r>
      <w:r w:rsidRPr="00F14C5D">
        <w:rPr>
          <w:rFonts w:ascii="Open Sans" w:eastAsia="Arial" w:hAnsi="Open Sans" w:cs="Open Sans"/>
          <w:b/>
          <w:sz w:val="24"/>
          <w:szCs w:val="24"/>
        </w:rPr>
        <w:t xml:space="preserve"> </w:t>
      </w:r>
      <w:r w:rsidRPr="00F14C5D">
        <w:rPr>
          <w:rFonts w:ascii="Open Sans" w:hAnsi="Open Sans" w:cs="Open Sans"/>
          <w:b/>
          <w:sz w:val="24"/>
          <w:szCs w:val="24"/>
        </w:rPr>
        <w:t xml:space="preserve">Prawa należące do Instytutu </w:t>
      </w:r>
    </w:p>
    <w:p w:rsidR="00BF07C3" w:rsidRPr="005A7D3E" w:rsidRDefault="00F14C5D" w:rsidP="005A7D3E">
      <w:pPr>
        <w:ind w:left="708" w:right="61" w:firstLine="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Zasadą jest partycypacja w korzyściach z komercjalizacji Rozwiązania naukowego, do którego prawa własności intelektualnej należą </w:t>
      </w:r>
      <w:r w:rsidRPr="005A7D3E">
        <w:rPr>
          <w:rFonts w:ascii="Open Sans" w:hAnsi="Open Sans" w:cs="Open Sans"/>
          <w:sz w:val="24"/>
          <w:szCs w:val="24"/>
        </w:rPr>
        <w:t xml:space="preserve">w całości do Instytutu, w proporcji: </w:t>
      </w:r>
    </w:p>
    <w:p w:rsidR="00BF07C3" w:rsidRPr="005A7D3E" w:rsidRDefault="00F14C5D" w:rsidP="005A7D3E">
      <w:pPr>
        <w:numPr>
          <w:ilvl w:val="0"/>
          <w:numId w:val="16"/>
        </w:numPr>
        <w:ind w:right="2964" w:firstLine="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60% dla Twórcy,  </w:t>
      </w:r>
      <w:r w:rsidRPr="005A7D3E">
        <w:rPr>
          <w:rFonts w:ascii="Open Sans" w:eastAsia="Segoe UI Symbol" w:hAnsi="Open Sans" w:cs="Open Sans"/>
          <w:sz w:val="24"/>
          <w:szCs w:val="24"/>
        </w:rPr>
        <w:t></w:t>
      </w:r>
      <w:r w:rsidRPr="005A7D3E">
        <w:rPr>
          <w:rFonts w:ascii="Open Sans" w:eastAsia="Arial" w:hAnsi="Open Sans" w:cs="Open Sans"/>
          <w:sz w:val="24"/>
          <w:szCs w:val="24"/>
        </w:rPr>
        <w:t xml:space="preserve"> </w:t>
      </w:r>
      <w:r w:rsidRPr="005A7D3E">
        <w:rPr>
          <w:rFonts w:ascii="Open Sans" w:eastAsia="Arial" w:hAnsi="Open Sans" w:cs="Open Sans"/>
          <w:sz w:val="24"/>
          <w:szCs w:val="24"/>
        </w:rPr>
        <w:tab/>
      </w:r>
      <w:r w:rsidRPr="005A7D3E">
        <w:rPr>
          <w:rFonts w:ascii="Open Sans" w:hAnsi="Open Sans" w:cs="Open Sans"/>
          <w:sz w:val="24"/>
          <w:szCs w:val="24"/>
        </w:rPr>
        <w:t xml:space="preserve">20% dla Instytutu, </w:t>
      </w:r>
    </w:p>
    <w:p w:rsidR="00BF07C3" w:rsidRPr="005A7D3E" w:rsidRDefault="00F14C5D" w:rsidP="005A7D3E">
      <w:pPr>
        <w:numPr>
          <w:ilvl w:val="0"/>
          <w:numId w:val="16"/>
        </w:numPr>
        <w:ind w:right="2964" w:firstLine="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lastRenderedPageBreak/>
        <w:t xml:space="preserve">20% dla Spółki celowej. </w:t>
      </w:r>
    </w:p>
    <w:p w:rsidR="00BF07C3" w:rsidRPr="00F14C5D" w:rsidRDefault="00F14C5D" w:rsidP="00F14C5D">
      <w:pPr>
        <w:rPr>
          <w:rFonts w:ascii="Open Sans" w:hAnsi="Open Sans" w:cs="Open Sans"/>
          <w:b/>
          <w:sz w:val="24"/>
          <w:szCs w:val="24"/>
        </w:rPr>
      </w:pPr>
      <w:r w:rsidRPr="00F14C5D">
        <w:rPr>
          <w:rFonts w:ascii="Open Sans" w:hAnsi="Open Sans" w:cs="Open Sans"/>
          <w:b/>
          <w:sz w:val="24"/>
          <w:szCs w:val="24"/>
        </w:rPr>
        <w:t>2.</w:t>
      </w:r>
      <w:r w:rsidRPr="00F14C5D">
        <w:rPr>
          <w:rFonts w:ascii="Open Sans" w:hAnsi="Open Sans" w:cs="Open Sans"/>
          <w:b/>
          <w:sz w:val="24"/>
          <w:szCs w:val="24"/>
        </w:rPr>
        <w:t xml:space="preserve"> </w:t>
      </w:r>
      <w:r w:rsidRPr="00F14C5D">
        <w:rPr>
          <w:rFonts w:ascii="Open Sans" w:hAnsi="Open Sans" w:cs="Open Sans"/>
          <w:b/>
          <w:sz w:val="24"/>
          <w:szCs w:val="24"/>
        </w:rPr>
        <w:t xml:space="preserve">Podział korzyści przypadających Instytutowi </w:t>
      </w:r>
    </w:p>
    <w:p w:rsidR="00BF07C3" w:rsidRPr="005A7D3E" w:rsidRDefault="00F14C5D" w:rsidP="005A7D3E">
      <w:pPr>
        <w:ind w:left="708" w:right="61" w:firstLine="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W braku odrębnych ustaleń, podział korzyści z komercjalizacji Rozwiązania naukowego w ramach Instytutu jest następujący: </w:t>
      </w:r>
    </w:p>
    <w:p w:rsidR="00BF07C3" w:rsidRPr="005A7D3E" w:rsidRDefault="00F14C5D" w:rsidP="005A7D3E">
      <w:pPr>
        <w:numPr>
          <w:ilvl w:val="0"/>
          <w:numId w:val="17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70% dla jednostki organizacyjnej Instytutu, z której Twórcy byli zaangażowani w stworzenie Rozwiązania naukowego, </w:t>
      </w:r>
    </w:p>
    <w:p w:rsidR="00BF07C3" w:rsidRPr="005A7D3E" w:rsidRDefault="00F14C5D" w:rsidP="005A7D3E">
      <w:pPr>
        <w:numPr>
          <w:ilvl w:val="0"/>
          <w:numId w:val="17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>30% do dyspozycji D</w:t>
      </w:r>
      <w:r w:rsidRPr="005A7D3E">
        <w:rPr>
          <w:rFonts w:ascii="Open Sans" w:hAnsi="Open Sans" w:cs="Open Sans"/>
          <w:sz w:val="24"/>
          <w:szCs w:val="24"/>
        </w:rPr>
        <w:t xml:space="preserve">yrektora instytutu, </w:t>
      </w:r>
    </w:p>
    <w:p w:rsidR="00BF07C3" w:rsidRPr="00F14C5D" w:rsidRDefault="00F14C5D" w:rsidP="00F14C5D">
      <w:pPr>
        <w:rPr>
          <w:rFonts w:ascii="Open Sans" w:hAnsi="Open Sans" w:cs="Open Sans"/>
          <w:b/>
          <w:sz w:val="24"/>
          <w:szCs w:val="24"/>
        </w:rPr>
      </w:pPr>
      <w:r w:rsidRPr="00F14C5D">
        <w:rPr>
          <w:rFonts w:ascii="Open Sans" w:hAnsi="Open Sans" w:cs="Open Sans"/>
          <w:b/>
          <w:sz w:val="24"/>
          <w:szCs w:val="24"/>
        </w:rPr>
        <w:t>3.</w:t>
      </w:r>
      <w:r w:rsidRPr="00F14C5D">
        <w:rPr>
          <w:rFonts w:ascii="Open Sans" w:hAnsi="Open Sans" w:cs="Open Sans"/>
          <w:b/>
          <w:sz w:val="24"/>
          <w:szCs w:val="24"/>
        </w:rPr>
        <w:t xml:space="preserve"> </w:t>
      </w:r>
      <w:r w:rsidRPr="00F14C5D">
        <w:rPr>
          <w:rFonts w:ascii="Open Sans" w:hAnsi="Open Sans" w:cs="Open Sans"/>
          <w:b/>
          <w:sz w:val="24"/>
          <w:szCs w:val="24"/>
        </w:rPr>
        <w:t xml:space="preserve">Podział korzyści pomiędzy członków Zespołu Twórców </w:t>
      </w:r>
    </w:p>
    <w:p w:rsidR="00BF07C3" w:rsidRPr="005A7D3E" w:rsidRDefault="00F14C5D" w:rsidP="005A7D3E">
      <w:pPr>
        <w:numPr>
          <w:ilvl w:val="0"/>
          <w:numId w:val="18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>Podział korzyści pomiędzy członków Zespołu Twórców dokonywany jest w proporcji uzależnionej od udziału w stworzeniu Rozwiązania naukowego. Zasady podziału powinny zostać ustalone w</w:t>
      </w:r>
      <w:r w:rsidRPr="005A7D3E">
        <w:rPr>
          <w:rFonts w:ascii="Open Sans" w:hAnsi="Open Sans" w:cs="Open Sans"/>
          <w:sz w:val="24"/>
          <w:szCs w:val="24"/>
        </w:rPr>
        <w:t xml:space="preserve"> pisemnym porozumieniu zawartym przy otwarciu Projektu. Podział powinien odzwierciedlać rolę poszczególnych członków Zespołu Twórców w pracach merytorycznych. </w:t>
      </w:r>
    </w:p>
    <w:p w:rsidR="00BF07C3" w:rsidRPr="005A7D3E" w:rsidRDefault="00F14C5D" w:rsidP="005A7D3E">
      <w:pPr>
        <w:numPr>
          <w:ilvl w:val="0"/>
          <w:numId w:val="18"/>
        </w:numPr>
        <w:spacing w:after="0"/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>W przypadku komercjalizacji przez pracownika Instytutu wyników badań naukowych, prac rozwojowych</w:t>
      </w:r>
      <w:r w:rsidRPr="005A7D3E">
        <w:rPr>
          <w:rFonts w:ascii="Open Sans" w:hAnsi="Open Sans" w:cs="Open Sans"/>
          <w:sz w:val="24"/>
          <w:szCs w:val="24"/>
        </w:rPr>
        <w:t xml:space="preserve"> lub know-how związanego z tymi wynikami instytutowi przysługuje 25% wartości środków uzyskanych przez pracownika z komercjalizacji, obniżonych o nie więcej niż 25% kosztów bezpośrednio związanych z tą komercjalizacją, które zostały poniesione przez pracow</w:t>
      </w:r>
      <w:r w:rsidRPr="005A7D3E">
        <w:rPr>
          <w:rFonts w:ascii="Open Sans" w:hAnsi="Open Sans" w:cs="Open Sans"/>
          <w:sz w:val="24"/>
          <w:szCs w:val="24"/>
        </w:rPr>
        <w:t xml:space="preserve">nika. </w:t>
      </w:r>
    </w:p>
    <w:p w:rsidR="00BF07C3" w:rsidRPr="00F14C5D" w:rsidRDefault="00F14C5D" w:rsidP="00F14C5D">
      <w:pPr>
        <w:pStyle w:val="Nagwek4"/>
      </w:pPr>
      <w:r w:rsidRPr="00F14C5D">
        <w:t xml:space="preserve">§ 18 Podział korzyści z komercjalizacji Rozwiązań naukowych powstałych w ramach Projektów realizowanych w ramach Instytutu </w:t>
      </w:r>
    </w:p>
    <w:p w:rsidR="00BF07C3" w:rsidRPr="005A7D3E" w:rsidRDefault="00F14C5D" w:rsidP="005A7D3E">
      <w:pPr>
        <w:numPr>
          <w:ilvl w:val="0"/>
          <w:numId w:val="19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>W przypadku, gdy Twórca nabył w całości lub w części majątkowe prawa do Rozwiązania naukowego pierwotnie w drodze ustaleń dotyczących realizacji określonego Projektu tj. w sytuacji wskazanej w § 13 pkt 2, Instytutowi przysługuje prawo do wynagrodzenia w wy</w:t>
      </w:r>
      <w:r w:rsidRPr="005A7D3E">
        <w:rPr>
          <w:rFonts w:ascii="Open Sans" w:hAnsi="Open Sans" w:cs="Open Sans"/>
          <w:sz w:val="24"/>
          <w:szCs w:val="24"/>
        </w:rPr>
        <w:t>sokości 25%</w:t>
      </w:r>
      <w:r w:rsidRPr="005A7D3E"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5A7D3E">
        <w:rPr>
          <w:rFonts w:ascii="Open Sans" w:hAnsi="Open Sans" w:cs="Open Sans"/>
          <w:sz w:val="24"/>
          <w:szCs w:val="24"/>
        </w:rPr>
        <w:t xml:space="preserve">wartości środków uzyskanych przez Pracownika z komercjalizacji, obniżonych o nie więcej niż 25% </w:t>
      </w:r>
      <w:r w:rsidRPr="005A7D3E">
        <w:rPr>
          <w:rFonts w:ascii="Open Sans" w:hAnsi="Open Sans" w:cs="Open Sans"/>
          <w:sz w:val="24"/>
          <w:szCs w:val="24"/>
        </w:rPr>
        <w:lastRenderedPageBreak/>
        <w:t xml:space="preserve">kosztów bezpośrednio związanych z tą komercjalizacją, które zostały poniesione przez Pracownika. </w:t>
      </w:r>
    </w:p>
    <w:p w:rsidR="00BF07C3" w:rsidRPr="005A7D3E" w:rsidRDefault="00F14C5D" w:rsidP="005A7D3E">
      <w:pPr>
        <w:numPr>
          <w:ilvl w:val="0"/>
          <w:numId w:val="19"/>
        </w:numPr>
        <w:spacing w:after="0"/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>Szczegółowe zasady wypłaty wynagrodzenia dla Insty</w:t>
      </w:r>
      <w:r w:rsidRPr="005A7D3E">
        <w:rPr>
          <w:rFonts w:ascii="Open Sans" w:hAnsi="Open Sans" w:cs="Open Sans"/>
          <w:sz w:val="24"/>
          <w:szCs w:val="24"/>
        </w:rPr>
        <w:t xml:space="preserve">tutu i Spółki celowej określa Umowa zawarta z Twórcą. </w:t>
      </w:r>
    </w:p>
    <w:p w:rsidR="00BF07C3" w:rsidRPr="005A7D3E" w:rsidRDefault="00F14C5D" w:rsidP="00F14C5D">
      <w:pPr>
        <w:pStyle w:val="Nagwek2"/>
      </w:pPr>
      <w:r w:rsidRPr="005A7D3E">
        <w:t>POLITYKA TRAN</w:t>
      </w:r>
      <w:bookmarkStart w:id="0" w:name="_GoBack"/>
      <w:bookmarkEnd w:id="0"/>
      <w:r w:rsidRPr="005A7D3E">
        <w:t xml:space="preserve">SFERU TECHNOLOGII </w:t>
      </w:r>
    </w:p>
    <w:p w:rsidR="00BF07C3" w:rsidRPr="00F14C5D" w:rsidRDefault="00F14C5D" w:rsidP="00F14C5D">
      <w:pPr>
        <w:pStyle w:val="Nagwek4"/>
      </w:pPr>
      <w:r w:rsidRPr="00F14C5D">
        <w:t xml:space="preserve">§ 19 Ścieżki komercjalizacji  </w:t>
      </w:r>
    </w:p>
    <w:p w:rsidR="00BF07C3" w:rsidRPr="005A7D3E" w:rsidRDefault="00F14C5D" w:rsidP="005A7D3E">
      <w:pPr>
        <w:numPr>
          <w:ilvl w:val="0"/>
          <w:numId w:val="20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Rozwiązania naukowe mogą być przekazywane osobom trzecim w celu prowadzenia prac wdrożeniowych lub w celu ich wykorzystania w produkcji poprzez: </w:t>
      </w:r>
    </w:p>
    <w:p w:rsidR="00BF07C3" w:rsidRPr="005A7D3E" w:rsidRDefault="00F14C5D" w:rsidP="005A7D3E">
      <w:pPr>
        <w:numPr>
          <w:ilvl w:val="1"/>
          <w:numId w:val="20"/>
        </w:numPr>
        <w:ind w:right="61" w:firstLine="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>udostępnienie praw własności intelektualnej osobom trzecim lub Spółce celowej w szczególności poprzez udzielen</w:t>
      </w:r>
      <w:r w:rsidRPr="005A7D3E">
        <w:rPr>
          <w:rFonts w:ascii="Open Sans" w:hAnsi="Open Sans" w:cs="Open Sans"/>
          <w:sz w:val="24"/>
          <w:szCs w:val="24"/>
        </w:rPr>
        <w:t xml:space="preserve">ie licencji, </w:t>
      </w:r>
    </w:p>
    <w:p w:rsidR="00BF07C3" w:rsidRPr="005A7D3E" w:rsidRDefault="00F14C5D" w:rsidP="005A7D3E">
      <w:pPr>
        <w:numPr>
          <w:ilvl w:val="1"/>
          <w:numId w:val="20"/>
        </w:numPr>
        <w:ind w:right="61" w:firstLine="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przeniesienie części lub całości praw własności intelektualnej na podmioty trzecie lub na Spółkę celową, </w:t>
      </w:r>
    </w:p>
    <w:p w:rsidR="00BF07C3" w:rsidRPr="005A7D3E" w:rsidRDefault="00F14C5D" w:rsidP="005A7D3E">
      <w:pPr>
        <w:numPr>
          <w:ilvl w:val="1"/>
          <w:numId w:val="20"/>
        </w:numPr>
        <w:ind w:right="61" w:firstLine="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>przeniesienie części lub całości praw własności intelektualnej lub udzielenie licencji tytułem wkładu do Spin-off z uwzględnieniem powoł</w:t>
      </w:r>
      <w:r w:rsidRPr="005A7D3E">
        <w:rPr>
          <w:rFonts w:ascii="Open Sans" w:hAnsi="Open Sans" w:cs="Open Sans"/>
          <w:sz w:val="24"/>
          <w:szCs w:val="24"/>
        </w:rPr>
        <w:t xml:space="preserve">ania i uczestniczenia w spółce Spin-off przez Instytut lub przez Spółkę celową (komercjalizacja poprzez Spółkę celową).  </w:t>
      </w:r>
    </w:p>
    <w:p w:rsidR="00BF07C3" w:rsidRPr="005A7D3E" w:rsidRDefault="00F14C5D" w:rsidP="005A7D3E">
      <w:pPr>
        <w:numPr>
          <w:ilvl w:val="0"/>
          <w:numId w:val="20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Komercjalizacja powinna następować z zachowaniem zasad uczciwego obrotu i z zapewnieniem, że nie zachodzi konflikt interesów. </w:t>
      </w:r>
    </w:p>
    <w:p w:rsidR="00BF07C3" w:rsidRPr="005A7D3E" w:rsidRDefault="00F14C5D" w:rsidP="005A7D3E">
      <w:pPr>
        <w:numPr>
          <w:ilvl w:val="0"/>
          <w:numId w:val="20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>Przepro</w:t>
      </w:r>
      <w:r w:rsidRPr="005A7D3E">
        <w:rPr>
          <w:rFonts w:ascii="Open Sans" w:hAnsi="Open Sans" w:cs="Open Sans"/>
          <w:sz w:val="24"/>
          <w:szCs w:val="24"/>
        </w:rPr>
        <w:t xml:space="preserve">wadzenie procesu komercjalizacji powinno nastąpić z uwzględnieniem najlepszych praktyk i poszanowania wzajemnych praw Twórców i Instytutu. </w:t>
      </w:r>
    </w:p>
    <w:p w:rsidR="00BF07C3" w:rsidRPr="005A7D3E" w:rsidRDefault="00F14C5D" w:rsidP="005A7D3E">
      <w:pPr>
        <w:numPr>
          <w:ilvl w:val="0"/>
          <w:numId w:val="20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>Na każdym etapie procesu komercjalizacji Dyrektor Instytutu może podjąć decyzję o zaniechaniu dalszego jego prowadze</w:t>
      </w:r>
      <w:r w:rsidRPr="005A7D3E">
        <w:rPr>
          <w:rFonts w:ascii="Open Sans" w:hAnsi="Open Sans" w:cs="Open Sans"/>
          <w:sz w:val="24"/>
          <w:szCs w:val="24"/>
        </w:rPr>
        <w:t xml:space="preserve">nia lub zmianie danej ścieżki komercjalizacji. </w:t>
      </w:r>
    </w:p>
    <w:p w:rsidR="00BF07C3" w:rsidRPr="005A7D3E" w:rsidRDefault="00F14C5D" w:rsidP="005A7D3E">
      <w:pPr>
        <w:numPr>
          <w:ilvl w:val="0"/>
          <w:numId w:val="20"/>
        </w:numPr>
        <w:spacing w:after="0"/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lastRenderedPageBreak/>
        <w:t xml:space="preserve">Działania operacyjne dotyczące procesu komercjalizacji podejmuje Spółka celowa w oparciu o zasady wynikające z niniejszego regulaminu oraz rekomendacji Komisji. </w:t>
      </w:r>
    </w:p>
    <w:p w:rsidR="00BF07C3" w:rsidRPr="005A7D3E" w:rsidRDefault="00F14C5D" w:rsidP="00F14C5D">
      <w:pPr>
        <w:pStyle w:val="Nagwek4"/>
      </w:pPr>
      <w:r w:rsidRPr="005A7D3E">
        <w:t xml:space="preserve">§ 20 Proces komercjalizacji  </w:t>
      </w:r>
    </w:p>
    <w:p w:rsidR="00BF07C3" w:rsidRPr="005A7D3E" w:rsidRDefault="00F14C5D" w:rsidP="005A7D3E">
      <w:pPr>
        <w:numPr>
          <w:ilvl w:val="0"/>
          <w:numId w:val="21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W celu maksymalnego wykorzystania możliwości identyfikacji i komercjalizacji Rozwiązań naukowych Instytut powoła Spółkę celową zgodnie art. 83 Ustawy z dnia 30 kwietnia 2010 roku o Polskiej Akademii Nauk. </w:t>
      </w:r>
    </w:p>
    <w:p w:rsidR="00BF07C3" w:rsidRPr="005A7D3E" w:rsidRDefault="00F14C5D" w:rsidP="005A7D3E">
      <w:pPr>
        <w:numPr>
          <w:ilvl w:val="0"/>
          <w:numId w:val="21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>Instytut będzie jedynym udziałowcem Spółki celowej</w:t>
      </w:r>
      <w:r w:rsidRPr="005A7D3E">
        <w:rPr>
          <w:rFonts w:ascii="Open Sans" w:hAnsi="Open Sans" w:cs="Open Sans"/>
          <w:sz w:val="24"/>
          <w:szCs w:val="24"/>
        </w:rPr>
        <w:t xml:space="preserve"> przez cały okres jej trwania.  </w:t>
      </w:r>
    </w:p>
    <w:p w:rsidR="00BF07C3" w:rsidRPr="005A7D3E" w:rsidRDefault="00F14C5D" w:rsidP="005A7D3E">
      <w:pPr>
        <w:numPr>
          <w:ilvl w:val="0"/>
          <w:numId w:val="21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Przedmiotem działalności Spółki celowej będzie: </w:t>
      </w:r>
    </w:p>
    <w:p w:rsidR="00BF07C3" w:rsidRPr="005A7D3E" w:rsidRDefault="00F14C5D" w:rsidP="005A7D3E">
      <w:pPr>
        <w:numPr>
          <w:ilvl w:val="1"/>
          <w:numId w:val="21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>zbieranie i przechowywanie informacji o Projektach, Projektach komercyjnych realizowanych przez Instytut, uzyskanych Rozwiązaniach naukowych, a także o innych pracach naukowy</w:t>
      </w:r>
      <w:r w:rsidRPr="005A7D3E">
        <w:rPr>
          <w:rFonts w:ascii="Open Sans" w:hAnsi="Open Sans" w:cs="Open Sans"/>
          <w:sz w:val="24"/>
          <w:szCs w:val="24"/>
        </w:rPr>
        <w:t xml:space="preserve">ch  </w:t>
      </w:r>
    </w:p>
    <w:p w:rsidR="00BF07C3" w:rsidRPr="005A7D3E" w:rsidRDefault="00F14C5D" w:rsidP="005A7D3E">
      <w:pPr>
        <w:numPr>
          <w:ilvl w:val="1"/>
          <w:numId w:val="21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>opracowanie planu komercjalizacji Rozwiązania naukowego obejmującego w szczególności badanie potencjału komercyjnego, analizę rynku docelowego, wycenę Rozwiązania naukowego, analizę stanu techniki oraz możliwości uzyskania i utrzymania wyłączności och</w:t>
      </w:r>
      <w:r w:rsidRPr="005A7D3E">
        <w:rPr>
          <w:rFonts w:ascii="Open Sans" w:hAnsi="Open Sans" w:cs="Open Sans"/>
          <w:sz w:val="24"/>
          <w:szCs w:val="24"/>
        </w:rPr>
        <w:t xml:space="preserve">rony prawnej Rozwiązania naukowego, </w:t>
      </w:r>
    </w:p>
    <w:p w:rsidR="00BF07C3" w:rsidRPr="005A7D3E" w:rsidRDefault="00F14C5D" w:rsidP="005A7D3E">
      <w:pPr>
        <w:numPr>
          <w:ilvl w:val="1"/>
          <w:numId w:val="21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prowadzenie negocjacji handlowych z potencjalnymi kontrahentami, przygotowanie umów, </w:t>
      </w:r>
    </w:p>
    <w:p w:rsidR="00BF07C3" w:rsidRPr="005A7D3E" w:rsidRDefault="00F14C5D" w:rsidP="005A7D3E">
      <w:pPr>
        <w:numPr>
          <w:ilvl w:val="1"/>
          <w:numId w:val="21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wsparcie na każdym etapie komercjalizacji w zakresie technologicznym, technicznym, ekonomicznym, marketingowym, prawnym, </w:t>
      </w:r>
    </w:p>
    <w:p w:rsidR="00BF07C3" w:rsidRPr="005A7D3E" w:rsidRDefault="00F14C5D" w:rsidP="005A7D3E">
      <w:pPr>
        <w:numPr>
          <w:ilvl w:val="1"/>
          <w:numId w:val="21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zawieranie </w:t>
      </w:r>
      <w:r w:rsidRPr="005A7D3E">
        <w:rPr>
          <w:rFonts w:ascii="Open Sans" w:hAnsi="Open Sans" w:cs="Open Sans"/>
          <w:sz w:val="24"/>
          <w:szCs w:val="24"/>
        </w:rPr>
        <w:t xml:space="preserve">przez Spółkę celową umów z podmiotami trzecimi w przypadku przeniesienia na Spółkę celową przez Instytut praw własności intelektualnej do Rozwiązań naukowych, </w:t>
      </w:r>
    </w:p>
    <w:p w:rsidR="00BF07C3" w:rsidRPr="005A7D3E" w:rsidRDefault="00F14C5D" w:rsidP="005A7D3E">
      <w:pPr>
        <w:numPr>
          <w:ilvl w:val="1"/>
          <w:numId w:val="21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>w przypadku wniesienia przez Instytut praw własności intelektualnej do Spółki celowej lub przeni</w:t>
      </w:r>
      <w:r w:rsidRPr="005A7D3E">
        <w:rPr>
          <w:rFonts w:ascii="Open Sans" w:hAnsi="Open Sans" w:cs="Open Sans"/>
          <w:sz w:val="24"/>
          <w:szCs w:val="24"/>
        </w:rPr>
        <w:t xml:space="preserve">esienia tych praw na Spółkę celową w inny sposób, zawiązanie spółki typu Spin-off i </w:t>
      </w:r>
      <w:r w:rsidRPr="005A7D3E">
        <w:rPr>
          <w:rFonts w:ascii="Open Sans" w:hAnsi="Open Sans" w:cs="Open Sans"/>
          <w:sz w:val="24"/>
          <w:szCs w:val="24"/>
        </w:rPr>
        <w:lastRenderedPageBreak/>
        <w:t xml:space="preserve">objęcie w niej udziałów w zamian za wniesiony wkład, w szczególności wkład będący prawami własności intelektualnej. </w:t>
      </w:r>
    </w:p>
    <w:p w:rsidR="00BF07C3" w:rsidRPr="005A7D3E" w:rsidRDefault="00F14C5D" w:rsidP="005A7D3E">
      <w:pPr>
        <w:numPr>
          <w:ilvl w:val="0"/>
          <w:numId w:val="22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>Komercjalizacja następuje na podstawie uchwały Spółki c</w:t>
      </w:r>
      <w:r w:rsidRPr="005A7D3E">
        <w:rPr>
          <w:rFonts w:ascii="Open Sans" w:hAnsi="Open Sans" w:cs="Open Sans"/>
          <w:sz w:val="24"/>
          <w:szCs w:val="24"/>
        </w:rPr>
        <w:t xml:space="preserve">elowej podjętej: </w:t>
      </w:r>
    </w:p>
    <w:p w:rsidR="00BF07C3" w:rsidRPr="005A7D3E" w:rsidRDefault="00F14C5D" w:rsidP="005A7D3E">
      <w:pPr>
        <w:numPr>
          <w:ilvl w:val="1"/>
          <w:numId w:val="22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wskutek własnej inicjatywy, </w:t>
      </w:r>
    </w:p>
    <w:p w:rsidR="00BF07C3" w:rsidRPr="005A7D3E" w:rsidRDefault="00F14C5D" w:rsidP="005A7D3E">
      <w:pPr>
        <w:numPr>
          <w:ilvl w:val="1"/>
          <w:numId w:val="22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na wniosek Komisji. </w:t>
      </w:r>
    </w:p>
    <w:p w:rsidR="00BF07C3" w:rsidRPr="005A7D3E" w:rsidRDefault="00F14C5D" w:rsidP="005A7D3E">
      <w:pPr>
        <w:numPr>
          <w:ilvl w:val="0"/>
          <w:numId w:val="22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>Spółka celowa opracowuje plan komercjalizacji Rozwiązania naukowego przyjęty uchwałą Zarządu Spółki celowej. Uchwała Zarządu Spółki celowej powinna zawierać uzasadnienie wyboru danej ścież</w:t>
      </w:r>
      <w:r w:rsidRPr="005A7D3E">
        <w:rPr>
          <w:rFonts w:ascii="Open Sans" w:hAnsi="Open Sans" w:cs="Open Sans"/>
          <w:sz w:val="24"/>
          <w:szCs w:val="24"/>
        </w:rPr>
        <w:t xml:space="preserve">ki komercjalizacji Rozwiązania naukowego oraz ocenę potencjału komercyjnego opartą na planie komercjalizacji Rozwiązania naukowego. </w:t>
      </w:r>
    </w:p>
    <w:p w:rsidR="00BF07C3" w:rsidRPr="005A7D3E" w:rsidRDefault="00F14C5D" w:rsidP="005A7D3E">
      <w:pPr>
        <w:numPr>
          <w:ilvl w:val="0"/>
          <w:numId w:val="22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>W przypadku tworzenia spółki typu Spin-off, uchwała Zarządu Spółki celowej winna rekomendować założenie tej spółki przez In</w:t>
      </w:r>
      <w:r w:rsidRPr="005A7D3E">
        <w:rPr>
          <w:rFonts w:ascii="Open Sans" w:hAnsi="Open Sans" w:cs="Open Sans"/>
          <w:sz w:val="24"/>
          <w:szCs w:val="24"/>
        </w:rPr>
        <w:t xml:space="preserve">stytut lub przeniesienie praw własności intelektualnej do Spółki celowej i założenie spółki typu Spin-off przez Spółkę celową.  </w:t>
      </w:r>
    </w:p>
    <w:p w:rsidR="00BF07C3" w:rsidRPr="005A7D3E" w:rsidRDefault="00F14C5D" w:rsidP="005A7D3E">
      <w:pPr>
        <w:numPr>
          <w:ilvl w:val="0"/>
          <w:numId w:val="22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Decyzja zawarta w uchwale Zarządu, o której mowa w pkt. 5 może być zmieniona stosownie do zmiany okoliczności. </w:t>
      </w:r>
    </w:p>
    <w:p w:rsidR="00BF07C3" w:rsidRPr="005A7D3E" w:rsidRDefault="00F14C5D" w:rsidP="005A7D3E">
      <w:pPr>
        <w:numPr>
          <w:ilvl w:val="0"/>
          <w:numId w:val="22"/>
        </w:numPr>
        <w:spacing w:after="38" w:line="239" w:lineRule="auto"/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>Na warunkach ok</w:t>
      </w:r>
      <w:r w:rsidRPr="005A7D3E">
        <w:rPr>
          <w:rFonts w:ascii="Open Sans" w:hAnsi="Open Sans" w:cs="Open Sans"/>
          <w:sz w:val="24"/>
          <w:szCs w:val="24"/>
        </w:rPr>
        <w:t xml:space="preserve">reślonych w uchwale Zarządu, o której mowa w pkt. 5 Spółka celowa dokonuje wyboru inwestora zainteresowanego komercjalizacją Rozwiązania naukowego oraz prowadzi negocjacje w zakresie formy i szczegółowych warunków komercjalizacji.  </w:t>
      </w:r>
    </w:p>
    <w:p w:rsidR="00B527BF" w:rsidRDefault="00F14C5D" w:rsidP="005A7D3E">
      <w:pPr>
        <w:numPr>
          <w:ilvl w:val="0"/>
          <w:numId w:val="22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>Spółka celowa występuje</w:t>
      </w:r>
      <w:r w:rsidRPr="005A7D3E">
        <w:rPr>
          <w:rFonts w:ascii="Open Sans" w:hAnsi="Open Sans" w:cs="Open Sans"/>
          <w:sz w:val="24"/>
          <w:szCs w:val="24"/>
        </w:rPr>
        <w:t xml:space="preserve"> do Dyrektora Instytutu z wnioskiem o wszczęcie procedury uzyskania zgody na rozporządzanie prawami własności intelektualnej do Rozwiązań naukowych.</w:t>
      </w:r>
    </w:p>
    <w:p w:rsidR="00BF07C3" w:rsidRPr="005A7D3E" w:rsidRDefault="00B527BF" w:rsidP="005A7D3E">
      <w:pPr>
        <w:numPr>
          <w:ilvl w:val="0"/>
          <w:numId w:val="22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 </w:t>
      </w:r>
      <w:r w:rsidR="00F14C5D" w:rsidRPr="005A7D3E">
        <w:rPr>
          <w:rFonts w:ascii="Open Sans" w:hAnsi="Open Sans" w:cs="Open Sans"/>
          <w:sz w:val="24"/>
          <w:szCs w:val="24"/>
        </w:rPr>
        <w:t>Dyrektor Instytutu</w:t>
      </w:r>
      <w:r w:rsidR="00F14C5D" w:rsidRPr="005A7D3E">
        <w:rPr>
          <w:rFonts w:ascii="Open Sans" w:hAnsi="Open Sans" w:cs="Open Sans"/>
          <w:color w:val="FF0000"/>
          <w:sz w:val="24"/>
          <w:szCs w:val="24"/>
        </w:rPr>
        <w:t xml:space="preserve"> </w:t>
      </w:r>
      <w:r w:rsidR="00F14C5D" w:rsidRPr="005A7D3E">
        <w:rPr>
          <w:rFonts w:ascii="Open Sans" w:hAnsi="Open Sans" w:cs="Open Sans"/>
          <w:sz w:val="24"/>
          <w:szCs w:val="24"/>
        </w:rPr>
        <w:t xml:space="preserve">po wstępnej akceptacji działań Spółki celowej rozpoczyna czynności zmierzające do komercjalizacji, w tym w razie potrzeby występuje do ministra właściwego do spraw Skarbu Państwa lub Prezesa Polskiej Akademii Nauk o zgodę na dokonanie czynności prawnej w </w:t>
      </w:r>
      <w:r w:rsidR="00F14C5D" w:rsidRPr="005A7D3E">
        <w:rPr>
          <w:rFonts w:ascii="Open Sans" w:hAnsi="Open Sans" w:cs="Open Sans"/>
          <w:sz w:val="24"/>
          <w:szCs w:val="24"/>
        </w:rPr>
        <w:lastRenderedPageBreak/>
        <w:t>z</w:t>
      </w:r>
      <w:r w:rsidR="00F14C5D" w:rsidRPr="005A7D3E">
        <w:rPr>
          <w:rFonts w:ascii="Open Sans" w:hAnsi="Open Sans" w:cs="Open Sans"/>
          <w:sz w:val="24"/>
          <w:szCs w:val="24"/>
        </w:rPr>
        <w:t>akresie rozporządzania prawami własności intelektualnej do Rozwiązań naukowych, pod warunkiem, że są one składnikami aktywów trwałych zaliczonymi do wartości niematerialnych i prawnych, rzeczowych aktywów lub inwestycji długoterminowych, w tym oddania tych</w:t>
      </w:r>
      <w:r w:rsidR="00F14C5D" w:rsidRPr="005A7D3E">
        <w:rPr>
          <w:rFonts w:ascii="Open Sans" w:hAnsi="Open Sans" w:cs="Open Sans"/>
          <w:sz w:val="24"/>
          <w:szCs w:val="24"/>
        </w:rPr>
        <w:t xml:space="preserve"> składników do korzystania innym podmiotom na podstawie umów prawa cywilnego lub ich wniesienia jako wkładu do spółki, jeśli wartość rynkowa przedmiotu rozporządzenia przekracza równowartość w złotych kwoty 50 000 lub 20 000 euro. </w:t>
      </w:r>
    </w:p>
    <w:p w:rsidR="00BF07C3" w:rsidRPr="005A7D3E" w:rsidRDefault="00F14C5D" w:rsidP="005A7D3E">
      <w:pPr>
        <w:numPr>
          <w:ilvl w:val="0"/>
          <w:numId w:val="22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>Na podstawie pozytywniej</w:t>
      </w:r>
      <w:r w:rsidRPr="005A7D3E">
        <w:rPr>
          <w:rFonts w:ascii="Open Sans" w:hAnsi="Open Sans" w:cs="Open Sans"/>
          <w:sz w:val="24"/>
          <w:szCs w:val="24"/>
        </w:rPr>
        <w:t xml:space="preserve"> decyzji ministra właściwego ds. Skarbu Państwa lub Prezesa Polskiej Akademii Nauk Dyrektor Instytutu może udzielić zgody Spółce celowej na dokonanie czynności prawnych w zakresie rozporządzenia składnikami aktywów trwałych wymienionych w ust. 6 niniejszeg</w:t>
      </w:r>
      <w:r w:rsidRPr="005A7D3E">
        <w:rPr>
          <w:rFonts w:ascii="Open Sans" w:hAnsi="Open Sans" w:cs="Open Sans"/>
          <w:sz w:val="24"/>
          <w:szCs w:val="24"/>
        </w:rPr>
        <w:t xml:space="preserve">o paragrafu. </w:t>
      </w:r>
    </w:p>
    <w:p w:rsidR="00BF07C3" w:rsidRPr="005A7D3E" w:rsidRDefault="00F14C5D" w:rsidP="005A7D3E">
      <w:pPr>
        <w:numPr>
          <w:ilvl w:val="0"/>
          <w:numId w:val="22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>Zarząd Spółki celowej</w:t>
      </w:r>
      <w:r w:rsidRPr="005A7D3E">
        <w:rPr>
          <w:rFonts w:ascii="Open Sans" w:hAnsi="Open Sans" w:cs="Open Sans"/>
          <w:color w:val="FF0000"/>
          <w:sz w:val="24"/>
          <w:szCs w:val="24"/>
        </w:rPr>
        <w:t xml:space="preserve"> </w:t>
      </w:r>
      <w:r w:rsidRPr="005A7D3E">
        <w:rPr>
          <w:rFonts w:ascii="Open Sans" w:hAnsi="Open Sans" w:cs="Open Sans"/>
          <w:sz w:val="24"/>
          <w:szCs w:val="24"/>
        </w:rPr>
        <w:t>podejmuje uchwałę</w:t>
      </w:r>
      <w:r w:rsidRPr="005A7D3E">
        <w:rPr>
          <w:rFonts w:ascii="Open Sans" w:hAnsi="Open Sans" w:cs="Open Sans"/>
          <w:color w:val="FF0000"/>
          <w:sz w:val="24"/>
          <w:szCs w:val="24"/>
        </w:rPr>
        <w:t xml:space="preserve"> </w:t>
      </w:r>
      <w:r w:rsidRPr="005A7D3E">
        <w:rPr>
          <w:rFonts w:ascii="Open Sans" w:hAnsi="Open Sans" w:cs="Open Sans"/>
          <w:sz w:val="24"/>
          <w:szCs w:val="24"/>
        </w:rPr>
        <w:t xml:space="preserve">zawierającą ostateczny projekt umowy o komercjalizację. </w:t>
      </w:r>
    </w:p>
    <w:p w:rsidR="00BF07C3" w:rsidRPr="005A7D3E" w:rsidRDefault="00F14C5D" w:rsidP="005A7D3E">
      <w:pPr>
        <w:numPr>
          <w:ilvl w:val="0"/>
          <w:numId w:val="22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Umowa o komercjalizacji Rozwiązania naukowego może zawierać: </w:t>
      </w:r>
    </w:p>
    <w:p w:rsidR="00BF07C3" w:rsidRPr="005A7D3E" w:rsidRDefault="00F14C5D" w:rsidP="005A7D3E">
      <w:pPr>
        <w:numPr>
          <w:ilvl w:val="1"/>
          <w:numId w:val="22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Upoważnienie strony do korzystania z nazwy lub logotypu Instytutu, </w:t>
      </w:r>
    </w:p>
    <w:p w:rsidR="00BF07C3" w:rsidRPr="005A7D3E" w:rsidRDefault="00F14C5D" w:rsidP="005A7D3E">
      <w:pPr>
        <w:numPr>
          <w:ilvl w:val="1"/>
          <w:numId w:val="22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Informację o zasobach wykorzystanych w procesie stworzenia Rozwiązana naukowego, </w:t>
      </w:r>
    </w:p>
    <w:p w:rsidR="00BF07C3" w:rsidRPr="005A7D3E" w:rsidRDefault="00F14C5D" w:rsidP="005A7D3E">
      <w:pPr>
        <w:numPr>
          <w:ilvl w:val="1"/>
          <w:numId w:val="22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Zatrudnieniu lub innym umownym stosunku pomiędzy Pracownikiem a Instytutem. </w:t>
      </w:r>
    </w:p>
    <w:p w:rsidR="00BF07C3" w:rsidRPr="005A7D3E" w:rsidRDefault="00F14C5D" w:rsidP="005A7D3E">
      <w:pPr>
        <w:numPr>
          <w:ilvl w:val="0"/>
          <w:numId w:val="22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Komisja w formie uchwały zatwierdza proponowaną procedurę i formę komercjalizacji. W następstwie </w:t>
      </w:r>
      <w:r w:rsidRPr="005A7D3E">
        <w:rPr>
          <w:rFonts w:ascii="Open Sans" w:hAnsi="Open Sans" w:cs="Open Sans"/>
          <w:sz w:val="24"/>
          <w:szCs w:val="24"/>
        </w:rPr>
        <w:t xml:space="preserve">uchwały Dyrektor Instytutu w drodze zarządzenia akceptuje wybraną formę i ścieżkę komercjalizacji lub ją odrzuca. Dyrektor nie jest związany treścią uchwały Komisji. </w:t>
      </w:r>
    </w:p>
    <w:p w:rsidR="00BF07C3" w:rsidRPr="005A7D3E" w:rsidRDefault="00F14C5D" w:rsidP="005A7D3E">
      <w:pPr>
        <w:numPr>
          <w:ilvl w:val="0"/>
          <w:numId w:val="22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>W przypadku komercjalizacji poprzez Spółkę celową, stosowne umowy ze Spółką celową dotycz</w:t>
      </w:r>
      <w:r w:rsidRPr="005A7D3E">
        <w:rPr>
          <w:rFonts w:ascii="Open Sans" w:hAnsi="Open Sans" w:cs="Open Sans"/>
          <w:sz w:val="24"/>
          <w:szCs w:val="24"/>
        </w:rPr>
        <w:t xml:space="preserve">ące przeniesienia praw własności intelektualnej zawiera Dyrektor Instytutu.  </w:t>
      </w:r>
    </w:p>
    <w:p w:rsidR="00BF07C3" w:rsidRPr="005A7D3E" w:rsidRDefault="00F14C5D" w:rsidP="005A7D3E">
      <w:pPr>
        <w:numPr>
          <w:ilvl w:val="0"/>
          <w:numId w:val="22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Umowy dotyczące komercjalizacji zawiera Prezes zarządu Spółki celowej: </w:t>
      </w:r>
    </w:p>
    <w:p w:rsidR="00BF07C3" w:rsidRPr="005A7D3E" w:rsidRDefault="00F14C5D" w:rsidP="005A7D3E">
      <w:pPr>
        <w:numPr>
          <w:ilvl w:val="1"/>
          <w:numId w:val="22"/>
        </w:numPr>
        <w:spacing w:after="0"/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lastRenderedPageBreak/>
        <w:t>w imieniu Instytutu na podstawie pełnomocnictwa udzielonego przez Dyrektora Instytutu – w przypadku komerc</w:t>
      </w:r>
      <w:r w:rsidRPr="005A7D3E">
        <w:rPr>
          <w:rFonts w:ascii="Open Sans" w:hAnsi="Open Sans" w:cs="Open Sans"/>
          <w:sz w:val="24"/>
          <w:szCs w:val="24"/>
        </w:rPr>
        <w:t xml:space="preserve">jalizacji bezpośrednio przez </w:t>
      </w:r>
    </w:p>
    <w:p w:rsidR="00BF07C3" w:rsidRPr="005A7D3E" w:rsidRDefault="00F14C5D" w:rsidP="005A7D3E">
      <w:pPr>
        <w:ind w:left="1440" w:right="61" w:firstLine="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Instytut, lub  </w:t>
      </w:r>
    </w:p>
    <w:p w:rsidR="00BF07C3" w:rsidRPr="005A7D3E" w:rsidRDefault="00F14C5D" w:rsidP="005A7D3E">
      <w:pPr>
        <w:numPr>
          <w:ilvl w:val="1"/>
          <w:numId w:val="22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>w imieniu Spółki celowej po uzyskaniu zgody Zgromadzenia Wspólników Spółki celowej wyrażonej w formie uchwały</w:t>
      </w:r>
      <w:r w:rsidRPr="005A7D3E">
        <w:rPr>
          <w:rFonts w:ascii="Open Sans" w:eastAsia="Times New Roman" w:hAnsi="Open Sans" w:cs="Open Sans"/>
          <w:sz w:val="24"/>
          <w:szCs w:val="24"/>
        </w:rPr>
        <w:t xml:space="preserve"> - </w:t>
      </w:r>
      <w:r w:rsidRPr="005A7D3E">
        <w:rPr>
          <w:rFonts w:ascii="Open Sans" w:hAnsi="Open Sans" w:cs="Open Sans"/>
          <w:sz w:val="24"/>
          <w:szCs w:val="24"/>
        </w:rPr>
        <w:t xml:space="preserve">w przypadku komercjalizacji poprzez Spółkę celową.  </w:t>
      </w:r>
    </w:p>
    <w:p w:rsidR="00BF07C3" w:rsidRPr="005A7D3E" w:rsidRDefault="00F14C5D" w:rsidP="00F14C5D">
      <w:pPr>
        <w:pStyle w:val="Nagwek3"/>
      </w:pPr>
      <w:r w:rsidRPr="005A7D3E">
        <w:rPr>
          <w:rFonts w:eastAsia="Bookman Old Style"/>
        </w:rPr>
        <w:t xml:space="preserve">Rozdział VII </w:t>
      </w:r>
    </w:p>
    <w:p w:rsidR="00BF07C3" w:rsidRPr="005A7D3E" w:rsidRDefault="00F14C5D" w:rsidP="00F14C5D">
      <w:pPr>
        <w:pStyle w:val="Nagwek3"/>
      </w:pPr>
      <w:r w:rsidRPr="005A7D3E">
        <w:rPr>
          <w:rFonts w:eastAsia="Bookman Old Style"/>
        </w:rPr>
        <w:t xml:space="preserve"> </w:t>
      </w:r>
      <w:r w:rsidRPr="005A7D3E">
        <w:rPr>
          <w:rFonts w:eastAsia="Bookman Old Style"/>
        </w:rPr>
        <w:t xml:space="preserve">Zasady korzystania z Zasobów Instytutu oraz świadczenie usług naukowo-badawczych </w:t>
      </w:r>
    </w:p>
    <w:p w:rsidR="00BF07C3" w:rsidRPr="005A7D3E" w:rsidRDefault="00F14C5D" w:rsidP="00F14C5D">
      <w:pPr>
        <w:pStyle w:val="Nagwek4"/>
      </w:pPr>
      <w:r w:rsidRPr="005A7D3E">
        <w:t xml:space="preserve">§ 21 Zasady korzystania z Zasobów Instytutu  </w:t>
      </w:r>
    </w:p>
    <w:p w:rsidR="00BF07C3" w:rsidRPr="005A7D3E" w:rsidRDefault="00F14C5D" w:rsidP="005A7D3E">
      <w:pPr>
        <w:numPr>
          <w:ilvl w:val="0"/>
          <w:numId w:val="23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>Pracownicy i Współpracownicy mogą korzystać z Zasobów Instytutu w celu realizacji Projektów zgłaszając to Komisji. Dla każ</w:t>
      </w:r>
      <w:r w:rsidRPr="005A7D3E">
        <w:rPr>
          <w:rFonts w:ascii="Open Sans" w:hAnsi="Open Sans" w:cs="Open Sans"/>
          <w:sz w:val="24"/>
          <w:szCs w:val="24"/>
        </w:rPr>
        <w:t xml:space="preserve">dego projektu ewidencjonuje się korzystanie z Zasobów w celu ustalenia nakładów poniesionych na realizację Projektu. </w:t>
      </w:r>
    </w:p>
    <w:p w:rsidR="00BF07C3" w:rsidRPr="005A7D3E" w:rsidRDefault="00F14C5D" w:rsidP="005A7D3E">
      <w:pPr>
        <w:numPr>
          <w:ilvl w:val="0"/>
          <w:numId w:val="23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Pracownicy, Współpracownicy oraz osoby trzecie mogą korzystać z Zasobów Instytutu w celach innych niż realizacja Projektów, pod warunkiem uiszczenia opłaty (wykorzystanie komercyjne) w oparciu o przyjęty cennik. </w:t>
      </w:r>
    </w:p>
    <w:p w:rsidR="00BF07C3" w:rsidRPr="005A7D3E" w:rsidRDefault="00F14C5D" w:rsidP="005A7D3E">
      <w:pPr>
        <w:numPr>
          <w:ilvl w:val="0"/>
          <w:numId w:val="23"/>
        </w:numPr>
        <w:spacing w:after="0"/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>Prawa do wyników osiągniętych zgodnie z pow</w:t>
      </w:r>
      <w:r w:rsidRPr="005A7D3E">
        <w:rPr>
          <w:rFonts w:ascii="Open Sans" w:hAnsi="Open Sans" w:cs="Open Sans"/>
          <w:sz w:val="24"/>
          <w:szCs w:val="24"/>
        </w:rPr>
        <w:t xml:space="preserve">yższymi postanowieniami § 21 pkt 1 podlegają zasadom ogólnym wskazanym w niniejszym regulaminie. W przypadku określonym w § 21 pkt 2 przed wykorzystaniem zasobów instytutu strony zawrą porozumienie dotyczące podziału praw do wyników prac. </w:t>
      </w:r>
    </w:p>
    <w:p w:rsidR="00BF07C3" w:rsidRPr="005A7D3E" w:rsidRDefault="00F14C5D" w:rsidP="00F14C5D">
      <w:pPr>
        <w:pStyle w:val="Nagwek4"/>
      </w:pPr>
      <w:r w:rsidRPr="005A7D3E">
        <w:lastRenderedPageBreak/>
        <w:t xml:space="preserve">§ 22 Projekty </w:t>
      </w:r>
      <w:r w:rsidRPr="005A7D3E">
        <w:t xml:space="preserve">komercyjne </w:t>
      </w:r>
    </w:p>
    <w:p w:rsidR="00BF07C3" w:rsidRPr="005A7D3E" w:rsidRDefault="00F14C5D" w:rsidP="005A7D3E">
      <w:pPr>
        <w:numPr>
          <w:ilvl w:val="0"/>
          <w:numId w:val="24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Instytut może świadczyć usługi naukowo-badawcze na rzecz osób trzecich, w tym na rzecz podmiotów zewnętrznych, w ramach projektów Komercyjnych. </w:t>
      </w:r>
    </w:p>
    <w:p w:rsidR="00BF07C3" w:rsidRPr="005A7D3E" w:rsidRDefault="00F14C5D" w:rsidP="005A7D3E">
      <w:pPr>
        <w:numPr>
          <w:ilvl w:val="0"/>
          <w:numId w:val="24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>Świadczenie usług naukowo-badawczych następuje na podstawie umowy, którą w imieniu Instytutu podp</w:t>
      </w:r>
      <w:r w:rsidRPr="005A7D3E">
        <w:rPr>
          <w:rFonts w:ascii="Open Sans" w:hAnsi="Open Sans" w:cs="Open Sans"/>
          <w:sz w:val="24"/>
          <w:szCs w:val="24"/>
        </w:rPr>
        <w:t xml:space="preserve">isuje Dyrektor, po uprzedniej rekomendacji Komisji. </w:t>
      </w:r>
    </w:p>
    <w:p w:rsidR="00BF07C3" w:rsidRPr="005A7D3E" w:rsidRDefault="00F14C5D" w:rsidP="005A7D3E">
      <w:pPr>
        <w:numPr>
          <w:ilvl w:val="0"/>
          <w:numId w:val="24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Wytyczne dotyczące umów na świadczenie usług naukowo-badawczych ustala Komisja. </w:t>
      </w:r>
    </w:p>
    <w:p w:rsidR="00BF07C3" w:rsidRPr="005A7D3E" w:rsidRDefault="00F14C5D" w:rsidP="005A7D3E">
      <w:pPr>
        <w:numPr>
          <w:ilvl w:val="0"/>
          <w:numId w:val="24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>Świadczenie usług naukowo-badawczych wymaga rozpoczęcia Projektu komercyjnego i wyznaczenia kierownika Projektu, który pon</w:t>
      </w:r>
      <w:r w:rsidRPr="005A7D3E">
        <w:rPr>
          <w:rFonts w:ascii="Open Sans" w:hAnsi="Open Sans" w:cs="Open Sans"/>
          <w:sz w:val="24"/>
          <w:szCs w:val="24"/>
        </w:rPr>
        <w:t xml:space="preserve">osi odpowiedzialność za wykonanie umowy oraz racjonalne korzystanie z Zasobów.  </w:t>
      </w:r>
    </w:p>
    <w:p w:rsidR="00BF07C3" w:rsidRPr="005A7D3E" w:rsidRDefault="00F14C5D" w:rsidP="005A7D3E">
      <w:pPr>
        <w:numPr>
          <w:ilvl w:val="0"/>
          <w:numId w:val="24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Kierownik Projektu komercyjnego dokonuje jego zgłoszenia Komisji w sposób analogiczny do zgłoszeń dokonywanych dla Projektów. </w:t>
      </w:r>
    </w:p>
    <w:p w:rsidR="00BF07C3" w:rsidRPr="005A7D3E" w:rsidRDefault="00F14C5D" w:rsidP="005A7D3E">
      <w:pPr>
        <w:numPr>
          <w:ilvl w:val="0"/>
          <w:numId w:val="24"/>
        </w:numPr>
        <w:spacing w:after="0"/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>Opłaty za prowadzenie badań ustala się z uwzględ</w:t>
      </w:r>
      <w:r w:rsidRPr="005A7D3E">
        <w:rPr>
          <w:rFonts w:ascii="Open Sans" w:hAnsi="Open Sans" w:cs="Open Sans"/>
          <w:sz w:val="24"/>
          <w:szCs w:val="24"/>
        </w:rPr>
        <w:t xml:space="preserve">nieniem opłat za korzystanie z Zasobów, ustalonych w cenniku wykorzystania komercyjnego. </w:t>
      </w:r>
    </w:p>
    <w:p w:rsidR="00BF07C3" w:rsidRPr="005A7D3E" w:rsidRDefault="00F14C5D" w:rsidP="00F14C5D">
      <w:pPr>
        <w:pStyle w:val="Nagwek4"/>
      </w:pPr>
      <w:r w:rsidRPr="005A7D3E">
        <w:t xml:space="preserve">§ 23 Postanowienia ogólne </w:t>
      </w:r>
    </w:p>
    <w:p w:rsidR="00BF07C3" w:rsidRPr="005A7D3E" w:rsidRDefault="00F14C5D" w:rsidP="005A7D3E">
      <w:pPr>
        <w:numPr>
          <w:ilvl w:val="0"/>
          <w:numId w:val="25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Naruszenie postanowień Regulaminu jest w szczególności naruszeniem obowiązków pracowniczych regulowanych kodeksem pracy pociągającym za sobą konsekwencje określone w przepisach ustawy o Polskiej Akademii Nauk i w Kodeksie Pracy. </w:t>
      </w:r>
    </w:p>
    <w:p w:rsidR="00BF07C3" w:rsidRPr="005A7D3E" w:rsidRDefault="00F14C5D" w:rsidP="005A7D3E">
      <w:pPr>
        <w:numPr>
          <w:ilvl w:val="0"/>
          <w:numId w:val="25"/>
        </w:numPr>
        <w:ind w:right="61" w:hanging="360"/>
        <w:jc w:val="left"/>
        <w:rPr>
          <w:rFonts w:ascii="Open Sans" w:hAnsi="Open Sans" w:cs="Open Sans"/>
          <w:sz w:val="24"/>
          <w:szCs w:val="24"/>
        </w:rPr>
      </w:pPr>
      <w:r w:rsidRPr="005A7D3E">
        <w:rPr>
          <w:rFonts w:ascii="Open Sans" w:hAnsi="Open Sans" w:cs="Open Sans"/>
          <w:sz w:val="24"/>
          <w:szCs w:val="24"/>
        </w:rPr>
        <w:t xml:space="preserve">Postanowienia Regulaminów i Polityki stosuje się do wszystkich Projektów, Projektów komercyjnych oraz zgłoszeń praw własności przemysłowej prowadzonych w chwili wejścia w życie Regulaminu.  </w:t>
      </w:r>
    </w:p>
    <w:sectPr w:rsidR="00BF07C3" w:rsidRPr="005A7D3E">
      <w:footerReference w:type="even" r:id="rId8"/>
      <w:footerReference w:type="default" r:id="rId9"/>
      <w:footerReference w:type="first" r:id="rId10"/>
      <w:pgSz w:w="11906" w:h="16838"/>
      <w:pgMar w:top="1460" w:right="1352" w:bottom="1524" w:left="1416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14C5D">
      <w:pPr>
        <w:spacing w:after="0" w:line="240" w:lineRule="auto"/>
      </w:pPr>
      <w:r>
        <w:separator/>
      </w:r>
    </w:p>
  </w:endnote>
  <w:endnote w:type="continuationSeparator" w:id="0">
    <w:p w:rsidR="00000000" w:rsidRDefault="00F14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7C3" w:rsidRDefault="00F14C5D" w:rsidP="00B527BF">
    <w:pPr>
      <w:spacing w:after="10" w:line="259" w:lineRule="auto"/>
      <w:ind w:left="0" w:right="6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7C3" w:rsidRDefault="00F14C5D" w:rsidP="00B527BF">
    <w:pPr>
      <w:spacing w:after="10" w:line="259" w:lineRule="auto"/>
      <w:ind w:left="0" w:right="6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7C3" w:rsidRDefault="00F14C5D" w:rsidP="00B527BF">
    <w:pPr>
      <w:spacing w:after="10" w:line="259" w:lineRule="auto"/>
      <w:ind w:left="0" w:right="6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14C5D">
      <w:pPr>
        <w:spacing w:after="0" w:line="240" w:lineRule="auto"/>
      </w:pPr>
      <w:r>
        <w:separator/>
      </w:r>
    </w:p>
  </w:footnote>
  <w:footnote w:type="continuationSeparator" w:id="0">
    <w:p w:rsidR="00000000" w:rsidRDefault="00F14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938B1"/>
    <w:multiLevelType w:val="hybridMultilevel"/>
    <w:tmpl w:val="446A0502"/>
    <w:lvl w:ilvl="0" w:tplc="8D488E6C">
      <w:start w:val="1"/>
      <w:numFmt w:val="decimal"/>
      <w:lvlText w:val="%1."/>
      <w:lvlJc w:val="left"/>
      <w:pPr>
        <w:ind w:left="70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E80B62">
      <w:start w:val="1"/>
      <w:numFmt w:val="lowerLetter"/>
      <w:lvlText w:val="%2"/>
      <w:lvlJc w:val="left"/>
      <w:pPr>
        <w:ind w:left="14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783186">
      <w:start w:val="1"/>
      <w:numFmt w:val="lowerRoman"/>
      <w:lvlText w:val="%3"/>
      <w:lvlJc w:val="left"/>
      <w:pPr>
        <w:ind w:left="21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702070">
      <w:start w:val="1"/>
      <w:numFmt w:val="decimal"/>
      <w:lvlText w:val="%4"/>
      <w:lvlJc w:val="left"/>
      <w:pPr>
        <w:ind w:left="28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64795E">
      <w:start w:val="1"/>
      <w:numFmt w:val="lowerLetter"/>
      <w:lvlText w:val="%5"/>
      <w:lvlJc w:val="left"/>
      <w:pPr>
        <w:ind w:left="36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746CF0">
      <w:start w:val="1"/>
      <w:numFmt w:val="lowerRoman"/>
      <w:lvlText w:val="%6"/>
      <w:lvlJc w:val="left"/>
      <w:pPr>
        <w:ind w:left="43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CA2D44">
      <w:start w:val="1"/>
      <w:numFmt w:val="decimal"/>
      <w:lvlText w:val="%7"/>
      <w:lvlJc w:val="left"/>
      <w:pPr>
        <w:ind w:left="50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0822A0">
      <w:start w:val="1"/>
      <w:numFmt w:val="lowerLetter"/>
      <w:lvlText w:val="%8"/>
      <w:lvlJc w:val="left"/>
      <w:pPr>
        <w:ind w:left="57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305728">
      <w:start w:val="1"/>
      <w:numFmt w:val="lowerRoman"/>
      <w:lvlText w:val="%9"/>
      <w:lvlJc w:val="left"/>
      <w:pPr>
        <w:ind w:left="64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5F61AA"/>
    <w:multiLevelType w:val="hybridMultilevel"/>
    <w:tmpl w:val="25D6FC1E"/>
    <w:lvl w:ilvl="0" w:tplc="9DC8B2E0">
      <w:start w:val="1"/>
      <w:numFmt w:val="decimal"/>
      <w:lvlText w:val="%1."/>
      <w:lvlJc w:val="left"/>
      <w:pPr>
        <w:ind w:left="70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D4D600">
      <w:start w:val="1"/>
      <w:numFmt w:val="lowerLetter"/>
      <w:lvlText w:val="%2"/>
      <w:lvlJc w:val="left"/>
      <w:pPr>
        <w:ind w:left="14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56C452">
      <w:start w:val="1"/>
      <w:numFmt w:val="lowerRoman"/>
      <w:lvlText w:val="%3"/>
      <w:lvlJc w:val="left"/>
      <w:pPr>
        <w:ind w:left="21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6CB93E">
      <w:start w:val="1"/>
      <w:numFmt w:val="decimal"/>
      <w:lvlText w:val="%4"/>
      <w:lvlJc w:val="left"/>
      <w:pPr>
        <w:ind w:left="28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940B54">
      <w:start w:val="1"/>
      <w:numFmt w:val="lowerLetter"/>
      <w:lvlText w:val="%5"/>
      <w:lvlJc w:val="left"/>
      <w:pPr>
        <w:ind w:left="36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EA7298">
      <w:start w:val="1"/>
      <w:numFmt w:val="lowerRoman"/>
      <w:lvlText w:val="%6"/>
      <w:lvlJc w:val="left"/>
      <w:pPr>
        <w:ind w:left="43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1C8F9E">
      <w:start w:val="1"/>
      <w:numFmt w:val="decimal"/>
      <w:lvlText w:val="%7"/>
      <w:lvlJc w:val="left"/>
      <w:pPr>
        <w:ind w:left="50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20CE34">
      <w:start w:val="1"/>
      <w:numFmt w:val="lowerLetter"/>
      <w:lvlText w:val="%8"/>
      <w:lvlJc w:val="left"/>
      <w:pPr>
        <w:ind w:left="57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B85174">
      <w:start w:val="1"/>
      <w:numFmt w:val="lowerRoman"/>
      <w:lvlText w:val="%9"/>
      <w:lvlJc w:val="left"/>
      <w:pPr>
        <w:ind w:left="64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0A1766"/>
    <w:multiLevelType w:val="hybridMultilevel"/>
    <w:tmpl w:val="C4E62A1E"/>
    <w:lvl w:ilvl="0" w:tplc="04988A4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A88CB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804438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70031A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887962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CE1FAE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B0531C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44D0FE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30E500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C9385F"/>
    <w:multiLevelType w:val="hybridMultilevel"/>
    <w:tmpl w:val="A83EDFC0"/>
    <w:lvl w:ilvl="0" w:tplc="5060FDAC">
      <w:start w:val="1"/>
      <w:numFmt w:val="decimal"/>
      <w:lvlText w:val="%1."/>
      <w:lvlJc w:val="left"/>
      <w:pPr>
        <w:ind w:left="70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C08708">
      <w:start w:val="1"/>
      <w:numFmt w:val="lowerLetter"/>
      <w:lvlText w:val="%2"/>
      <w:lvlJc w:val="left"/>
      <w:pPr>
        <w:ind w:left="14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563C36">
      <w:start w:val="1"/>
      <w:numFmt w:val="lowerRoman"/>
      <w:lvlText w:val="%3"/>
      <w:lvlJc w:val="left"/>
      <w:pPr>
        <w:ind w:left="21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10B872">
      <w:start w:val="1"/>
      <w:numFmt w:val="decimal"/>
      <w:lvlText w:val="%4"/>
      <w:lvlJc w:val="left"/>
      <w:pPr>
        <w:ind w:left="28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745E1C">
      <w:start w:val="1"/>
      <w:numFmt w:val="lowerLetter"/>
      <w:lvlText w:val="%5"/>
      <w:lvlJc w:val="left"/>
      <w:pPr>
        <w:ind w:left="36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4E8410">
      <w:start w:val="1"/>
      <w:numFmt w:val="lowerRoman"/>
      <w:lvlText w:val="%6"/>
      <w:lvlJc w:val="left"/>
      <w:pPr>
        <w:ind w:left="43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525D54">
      <w:start w:val="1"/>
      <w:numFmt w:val="decimal"/>
      <w:lvlText w:val="%7"/>
      <w:lvlJc w:val="left"/>
      <w:pPr>
        <w:ind w:left="50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CA3D94">
      <w:start w:val="1"/>
      <w:numFmt w:val="lowerLetter"/>
      <w:lvlText w:val="%8"/>
      <w:lvlJc w:val="left"/>
      <w:pPr>
        <w:ind w:left="57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222AE6">
      <w:start w:val="1"/>
      <w:numFmt w:val="lowerRoman"/>
      <w:lvlText w:val="%9"/>
      <w:lvlJc w:val="left"/>
      <w:pPr>
        <w:ind w:left="64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B217B3"/>
    <w:multiLevelType w:val="hybridMultilevel"/>
    <w:tmpl w:val="CE90ECEE"/>
    <w:lvl w:ilvl="0" w:tplc="18E698E0">
      <w:start w:val="1"/>
      <w:numFmt w:val="decimal"/>
      <w:lvlText w:val="%1."/>
      <w:lvlJc w:val="left"/>
      <w:pPr>
        <w:ind w:left="70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68FDC6">
      <w:start w:val="1"/>
      <w:numFmt w:val="lowerLetter"/>
      <w:lvlText w:val="%2)"/>
      <w:lvlJc w:val="left"/>
      <w:pPr>
        <w:ind w:left="14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C230F6">
      <w:start w:val="1"/>
      <w:numFmt w:val="lowerRoman"/>
      <w:lvlText w:val="%3"/>
      <w:lvlJc w:val="left"/>
      <w:pPr>
        <w:ind w:left="21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8A666A">
      <w:start w:val="1"/>
      <w:numFmt w:val="decimal"/>
      <w:lvlText w:val="%4"/>
      <w:lvlJc w:val="left"/>
      <w:pPr>
        <w:ind w:left="28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2E3186">
      <w:start w:val="1"/>
      <w:numFmt w:val="lowerLetter"/>
      <w:lvlText w:val="%5"/>
      <w:lvlJc w:val="left"/>
      <w:pPr>
        <w:ind w:left="36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C85748">
      <w:start w:val="1"/>
      <w:numFmt w:val="lowerRoman"/>
      <w:lvlText w:val="%6"/>
      <w:lvlJc w:val="left"/>
      <w:pPr>
        <w:ind w:left="43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740E24">
      <w:start w:val="1"/>
      <w:numFmt w:val="decimal"/>
      <w:lvlText w:val="%7"/>
      <w:lvlJc w:val="left"/>
      <w:pPr>
        <w:ind w:left="50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CA630A">
      <w:start w:val="1"/>
      <w:numFmt w:val="lowerLetter"/>
      <w:lvlText w:val="%8"/>
      <w:lvlJc w:val="left"/>
      <w:pPr>
        <w:ind w:left="57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0EAC06">
      <w:start w:val="1"/>
      <w:numFmt w:val="lowerRoman"/>
      <w:lvlText w:val="%9"/>
      <w:lvlJc w:val="left"/>
      <w:pPr>
        <w:ind w:left="64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0A3513"/>
    <w:multiLevelType w:val="hybridMultilevel"/>
    <w:tmpl w:val="D52C801A"/>
    <w:lvl w:ilvl="0" w:tplc="DEA4C870">
      <w:start w:val="1"/>
      <w:numFmt w:val="decimal"/>
      <w:lvlText w:val="%1."/>
      <w:lvlJc w:val="left"/>
      <w:pPr>
        <w:ind w:left="70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469C34">
      <w:start w:val="1"/>
      <w:numFmt w:val="lowerLetter"/>
      <w:lvlText w:val="%2"/>
      <w:lvlJc w:val="left"/>
      <w:pPr>
        <w:ind w:left="14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7E8AE4">
      <w:start w:val="1"/>
      <w:numFmt w:val="lowerRoman"/>
      <w:lvlText w:val="%3"/>
      <w:lvlJc w:val="left"/>
      <w:pPr>
        <w:ind w:left="21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5A2860">
      <w:start w:val="1"/>
      <w:numFmt w:val="decimal"/>
      <w:lvlText w:val="%4"/>
      <w:lvlJc w:val="left"/>
      <w:pPr>
        <w:ind w:left="28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5690DE">
      <w:start w:val="1"/>
      <w:numFmt w:val="lowerLetter"/>
      <w:lvlText w:val="%5"/>
      <w:lvlJc w:val="left"/>
      <w:pPr>
        <w:ind w:left="36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1AEC2E">
      <w:start w:val="1"/>
      <w:numFmt w:val="lowerRoman"/>
      <w:lvlText w:val="%6"/>
      <w:lvlJc w:val="left"/>
      <w:pPr>
        <w:ind w:left="43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3EA606">
      <w:start w:val="1"/>
      <w:numFmt w:val="decimal"/>
      <w:lvlText w:val="%7"/>
      <w:lvlJc w:val="left"/>
      <w:pPr>
        <w:ind w:left="50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C6BDD4">
      <w:start w:val="1"/>
      <w:numFmt w:val="lowerLetter"/>
      <w:lvlText w:val="%8"/>
      <w:lvlJc w:val="left"/>
      <w:pPr>
        <w:ind w:left="57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A243E6">
      <w:start w:val="1"/>
      <w:numFmt w:val="lowerRoman"/>
      <w:lvlText w:val="%9"/>
      <w:lvlJc w:val="left"/>
      <w:pPr>
        <w:ind w:left="64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B313E4"/>
    <w:multiLevelType w:val="hybridMultilevel"/>
    <w:tmpl w:val="96C48894"/>
    <w:lvl w:ilvl="0" w:tplc="262E2574">
      <w:start w:val="1"/>
      <w:numFmt w:val="decimal"/>
      <w:lvlText w:val="%1."/>
      <w:lvlJc w:val="left"/>
      <w:pPr>
        <w:ind w:left="70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68DAD0">
      <w:start w:val="1"/>
      <w:numFmt w:val="lowerLetter"/>
      <w:lvlText w:val="%2)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AE8CA2">
      <w:start w:val="1"/>
      <w:numFmt w:val="lowerRoman"/>
      <w:lvlText w:val="%3"/>
      <w:lvlJc w:val="left"/>
      <w:pPr>
        <w:ind w:left="21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ECAB7C">
      <w:start w:val="1"/>
      <w:numFmt w:val="decimal"/>
      <w:lvlText w:val="%4"/>
      <w:lvlJc w:val="left"/>
      <w:pPr>
        <w:ind w:left="28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C4DF16">
      <w:start w:val="1"/>
      <w:numFmt w:val="lowerLetter"/>
      <w:lvlText w:val="%5"/>
      <w:lvlJc w:val="left"/>
      <w:pPr>
        <w:ind w:left="36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0A0A4A">
      <w:start w:val="1"/>
      <w:numFmt w:val="lowerRoman"/>
      <w:lvlText w:val="%6"/>
      <w:lvlJc w:val="left"/>
      <w:pPr>
        <w:ind w:left="43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FC34A0">
      <w:start w:val="1"/>
      <w:numFmt w:val="decimal"/>
      <w:lvlText w:val="%7"/>
      <w:lvlJc w:val="left"/>
      <w:pPr>
        <w:ind w:left="50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08DBA6">
      <w:start w:val="1"/>
      <w:numFmt w:val="lowerLetter"/>
      <w:lvlText w:val="%8"/>
      <w:lvlJc w:val="left"/>
      <w:pPr>
        <w:ind w:left="57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76C220">
      <w:start w:val="1"/>
      <w:numFmt w:val="lowerRoman"/>
      <w:lvlText w:val="%9"/>
      <w:lvlJc w:val="left"/>
      <w:pPr>
        <w:ind w:left="64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0D3705"/>
    <w:multiLevelType w:val="hybridMultilevel"/>
    <w:tmpl w:val="04C67E64"/>
    <w:lvl w:ilvl="0" w:tplc="3E56EFC4">
      <w:start w:val="1"/>
      <w:numFmt w:val="decimal"/>
      <w:lvlText w:val="%1."/>
      <w:lvlJc w:val="left"/>
      <w:pPr>
        <w:ind w:left="70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58F70A">
      <w:start w:val="1"/>
      <w:numFmt w:val="lowerLetter"/>
      <w:lvlText w:val="%2"/>
      <w:lvlJc w:val="left"/>
      <w:pPr>
        <w:ind w:left="14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F06294">
      <w:start w:val="1"/>
      <w:numFmt w:val="lowerRoman"/>
      <w:lvlText w:val="%3"/>
      <w:lvlJc w:val="left"/>
      <w:pPr>
        <w:ind w:left="21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288E4E">
      <w:start w:val="1"/>
      <w:numFmt w:val="decimal"/>
      <w:lvlText w:val="%4"/>
      <w:lvlJc w:val="left"/>
      <w:pPr>
        <w:ind w:left="28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EA1D00">
      <w:start w:val="1"/>
      <w:numFmt w:val="lowerLetter"/>
      <w:lvlText w:val="%5"/>
      <w:lvlJc w:val="left"/>
      <w:pPr>
        <w:ind w:left="36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F824AA">
      <w:start w:val="1"/>
      <w:numFmt w:val="lowerRoman"/>
      <w:lvlText w:val="%6"/>
      <w:lvlJc w:val="left"/>
      <w:pPr>
        <w:ind w:left="43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46131C">
      <w:start w:val="1"/>
      <w:numFmt w:val="decimal"/>
      <w:lvlText w:val="%7"/>
      <w:lvlJc w:val="left"/>
      <w:pPr>
        <w:ind w:left="50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900B30">
      <w:start w:val="1"/>
      <w:numFmt w:val="lowerLetter"/>
      <w:lvlText w:val="%8"/>
      <w:lvlJc w:val="left"/>
      <w:pPr>
        <w:ind w:left="57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EA1D80">
      <w:start w:val="1"/>
      <w:numFmt w:val="lowerRoman"/>
      <w:lvlText w:val="%9"/>
      <w:lvlJc w:val="left"/>
      <w:pPr>
        <w:ind w:left="64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04033E"/>
    <w:multiLevelType w:val="hybridMultilevel"/>
    <w:tmpl w:val="044E9C14"/>
    <w:lvl w:ilvl="0" w:tplc="3ABC87EE">
      <w:start w:val="1"/>
      <w:numFmt w:val="decimal"/>
      <w:lvlText w:val="%1."/>
      <w:lvlJc w:val="left"/>
      <w:pPr>
        <w:ind w:left="70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6E1610">
      <w:start w:val="1"/>
      <w:numFmt w:val="lowerLetter"/>
      <w:lvlText w:val="%2"/>
      <w:lvlJc w:val="left"/>
      <w:pPr>
        <w:ind w:left="14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30DB2C">
      <w:start w:val="1"/>
      <w:numFmt w:val="lowerRoman"/>
      <w:lvlText w:val="%3"/>
      <w:lvlJc w:val="left"/>
      <w:pPr>
        <w:ind w:left="21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C6ECCC">
      <w:start w:val="1"/>
      <w:numFmt w:val="decimal"/>
      <w:lvlText w:val="%4"/>
      <w:lvlJc w:val="left"/>
      <w:pPr>
        <w:ind w:left="28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001DC2">
      <w:start w:val="1"/>
      <w:numFmt w:val="lowerLetter"/>
      <w:lvlText w:val="%5"/>
      <w:lvlJc w:val="left"/>
      <w:pPr>
        <w:ind w:left="36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9C3AEA">
      <w:start w:val="1"/>
      <w:numFmt w:val="lowerRoman"/>
      <w:lvlText w:val="%6"/>
      <w:lvlJc w:val="left"/>
      <w:pPr>
        <w:ind w:left="43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46A0F6">
      <w:start w:val="1"/>
      <w:numFmt w:val="decimal"/>
      <w:lvlText w:val="%7"/>
      <w:lvlJc w:val="left"/>
      <w:pPr>
        <w:ind w:left="50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342AB0">
      <w:start w:val="1"/>
      <w:numFmt w:val="lowerLetter"/>
      <w:lvlText w:val="%8"/>
      <w:lvlJc w:val="left"/>
      <w:pPr>
        <w:ind w:left="57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8A48AA">
      <w:start w:val="1"/>
      <w:numFmt w:val="lowerRoman"/>
      <w:lvlText w:val="%9"/>
      <w:lvlJc w:val="left"/>
      <w:pPr>
        <w:ind w:left="64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DB953F4"/>
    <w:multiLevelType w:val="hybridMultilevel"/>
    <w:tmpl w:val="D862E468"/>
    <w:lvl w:ilvl="0" w:tplc="E5B4BB1A">
      <w:start w:val="1"/>
      <w:numFmt w:val="decimal"/>
      <w:lvlText w:val="%1."/>
      <w:lvlJc w:val="left"/>
      <w:pPr>
        <w:ind w:left="70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A48DC6">
      <w:start w:val="1"/>
      <w:numFmt w:val="lowerLetter"/>
      <w:lvlText w:val="%2)"/>
      <w:lvlJc w:val="left"/>
      <w:pPr>
        <w:ind w:left="14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72FB7E">
      <w:start w:val="1"/>
      <w:numFmt w:val="lowerRoman"/>
      <w:lvlText w:val="%3"/>
      <w:lvlJc w:val="left"/>
      <w:pPr>
        <w:ind w:left="21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F8709A">
      <w:start w:val="1"/>
      <w:numFmt w:val="decimal"/>
      <w:lvlText w:val="%4"/>
      <w:lvlJc w:val="left"/>
      <w:pPr>
        <w:ind w:left="28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8AD754">
      <w:start w:val="1"/>
      <w:numFmt w:val="lowerLetter"/>
      <w:lvlText w:val="%5"/>
      <w:lvlJc w:val="left"/>
      <w:pPr>
        <w:ind w:left="36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A27EA4">
      <w:start w:val="1"/>
      <w:numFmt w:val="lowerRoman"/>
      <w:lvlText w:val="%6"/>
      <w:lvlJc w:val="left"/>
      <w:pPr>
        <w:ind w:left="43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80F9B6">
      <w:start w:val="1"/>
      <w:numFmt w:val="decimal"/>
      <w:lvlText w:val="%7"/>
      <w:lvlJc w:val="left"/>
      <w:pPr>
        <w:ind w:left="50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926560">
      <w:start w:val="1"/>
      <w:numFmt w:val="lowerLetter"/>
      <w:lvlText w:val="%8"/>
      <w:lvlJc w:val="left"/>
      <w:pPr>
        <w:ind w:left="57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1C7826">
      <w:start w:val="1"/>
      <w:numFmt w:val="lowerRoman"/>
      <w:lvlText w:val="%9"/>
      <w:lvlJc w:val="left"/>
      <w:pPr>
        <w:ind w:left="64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557F1D"/>
    <w:multiLevelType w:val="hybridMultilevel"/>
    <w:tmpl w:val="98F22C6C"/>
    <w:lvl w:ilvl="0" w:tplc="88023F14">
      <w:start w:val="1"/>
      <w:numFmt w:val="lowerLetter"/>
      <w:lvlText w:val="%1)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9E4E78">
      <w:start w:val="1"/>
      <w:numFmt w:val="lowerLetter"/>
      <w:lvlText w:val="%2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D8EC2A">
      <w:start w:val="1"/>
      <w:numFmt w:val="lowerRoman"/>
      <w:lvlText w:val="%3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84BF24">
      <w:start w:val="1"/>
      <w:numFmt w:val="decimal"/>
      <w:lvlText w:val="%4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22A590">
      <w:start w:val="1"/>
      <w:numFmt w:val="lowerLetter"/>
      <w:lvlText w:val="%5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0AA1A0">
      <w:start w:val="1"/>
      <w:numFmt w:val="lowerRoman"/>
      <w:lvlText w:val="%6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5855BC">
      <w:start w:val="1"/>
      <w:numFmt w:val="decimal"/>
      <w:lvlText w:val="%7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901BF2">
      <w:start w:val="1"/>
      <w:numFmt w:val="lowerLetter"/>
      <w:lvlText w:val="%8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0671B2">
      <w:start w:val="1"/>
      <w:numFmt w:val="lowerRoman"/>
      <w:lvlText w:val="%9"/>
      <w:lvlJc w:val="left"/>
      <w:pPr>
        <w:ind w:left="68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A908CC"/>
    <w:multiLevelType w:val="hybridMultilevel"/>
    <w:tmpl w:val="4CC0B49C"/>
    <w:lvl w:ilvl="0" w:tplc="47D64210">
      <w:start w:val="1"/>
      <w:numFmt w:val="decimal"/>
      <w:lvlText w:val="%1."/>
      <w:lvlJc w:val="left"/>
      <w:pPr>
        <w:ind w:left="70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9ED5AA">
      <w:start w:val="1"/>
      <w:numFmt w:val="lowerLetter"/>
      <w:lvlText w:val="%2"/>
      <w:lvlJc w:val="left"/>
      <w:pPr>
        <w:ind w:left="14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3804FE">
      <w:start w:val="1"/>
      <w:numFmt w:val="lowerRoman"/>
      <w:lvlText w:val="%3"/>
      <w:lvlJc w:val="left"/>
      <w:pPr>
        <w:ind w:left="21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CAF6FE">
      <w:start w:val="1"/>
      <w:numFmt w:val="decimal"/>
      <w:lvlText w:val="%4"/>
      <w:lvlJc w:val="left"/>
      <w:pPr>
        <w:ind w:left="28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826418">
      <w:start w:val="1"/>
      <w:numFmt w:val="lowerLetter"/>
      <w:lvlText w:val="%5"/>
      <w:lvlJc w:val="left"/>
      <w:pPr>
        <w:ind w:left="36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22AF56">
      <w:start w:val="1"/>
      <w:numFmt w:val="lowerRoman"/>
      <w:lvlText w:val="%6"/>
      <w:lvlJc w:val="left"/>
      <w:pPr>
        <w:ind w:left="43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0A219C">
      <w:start w:val="1"/>
      <w:numFmt w:val="decimal"/>
      <w:lvlText w:val="%7"/>
      <w:lvlJc w:val="left"/>
      <w:pPr>
        <w:ind w:left="50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6E19C8">
      <w:start w:val="1"/>
      <w:numFmt w:val="lowerLetter"/>
      <w:lvlText w:val="%8"/>
      <w:lvlJc w:val="left"/>
      <w:pPr>
        <w:ind w:left="57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EAB736">
      <w:start w:val="1"/>
      <w:numFmt w:val="lowerRoman"/>
      <w:lvlText w:val="%9"/>
      <w:lvlJc w:val="left"/>
      <w:pPr>
        <w:ind w:left="64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4332A3D"/>
    <w:multiLevelType w:val="hybridMultilevel"/>
    <w:tmpl w:val="50BE1EE8"/>
    <w:lvl w:ilvl="0" w:tplc="F208C716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149786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9C5AF4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382C5E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D28BF6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DC34F2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C479D2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2AC974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E24ABA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C4E1FDD"/>
    <w:multiLevelType w:val="hybridMultilevel"/>
    <w:tmpl w:val="45785B3E"/>
    <w:lvl w:ilvl="0" w:tplc="B806544E">
      <w:start w:val="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5CEEA2">
      <w:start w:val="1"/>
      <w:numFmt w:val="decimal"/>
      <w:lvlText w:val="%2.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AE36A4">
      <w:start w:val="1"/>
      <w:numFmt w:val="lowerRoman"/>
      <w:lvlText w:val="%3"/>
      <w:lvlJc w:val="left"/>
      <w:pPr>
        <w:ind w:left="17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0AF93A">
      <w:start w:val="1"/>
      <w:numFmt w:val="decimal"/>
      <w:lvlText w:val="%4"/>
      <w:lvlJc w:val="left"/>
      <w:pPr>
        <w:ind w:left="250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924938">
      <w:start w:val="1"/>
      <w:numFmt w:val="lowerLetter"/>
      <w:lvlText w:val="%5"/>
      <w:lvlJc w:val="left"/>
      <w:pPr>
        <w:ind w:left="322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045676">
      <w:start w:val="1"/>
      <w:numFmt w:val="lowerRoman"/>
      <w:lvlText w:val="%6"/>
      <w:lvlJc w:val="left"/>
      <w:pPr>
        <w:ind w:left="394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14DFDE">
      <w:start w:val="1"/>
      <w:numFmt w:val="decimal"/>
      <w:lvlText w:val="%7"/>
      <w:lvlJc w:val="left"/>
      <w:pPr>
        <w:ind w:left="466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428948">
      <w:start w:val="1"/>
      <w:numFmt w:val="lowerLetter"/>
      <w:lvlText w:val="%8"/>
      <w:lvlJc w:val="left"/>
      <w:pPr>
        <w:ind w:left="53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0C1182">
      <w:start w:val="1"/>
      <w:numFmt w:val="lowerRoman"/>
      <w:lvlText w:val="%9"/>
      <w:lvlJc w:val="left"/>
      <w:pPr>
        <w:ind w:left="610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4A053B0"/>
    <w:multiLevelType w:val="hybridMultilevel"/>
    <w:tmpl w:val="8BCA38E4"/>
    <w:lvl w:ilvl="0" w:tplc="047ED1DE">
      <w:start w:val="1"/>
      <w:numFmt w:val="decimal"/>
      <w:lvlText w:val="%1."/>
      <w:lvlJc w:val="left"/>
      <w:pPr>
        <w:ind w:left="70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1A8120">
      <w:start w:val="1"/>
      <w:numFmt w:val="lowerLetter"/>
      <w:lvlText w:val="%2"/>
      <w:lvlJc w:val="left"/>
      <w:pPr>
        <w:ind w:left="14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AE97F4">
      <w:start w:val="1"/>
      <w:numFmt w:val="lowerRoman"/>
      <w:lvlText w:val="%3"/>
      <w:lvlJc w:val="left"/>
      <w:pPr>
        <w:ind w:left="21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5C606E">
      <w:start w:val="1"/>
      <w:numFmt w:val="decimal"/>
      <w:lvlText w:val="%4"/>
      <w:lvlJc w:val="left"/>
      <w:pPr>
        <w:ind w:left="28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3E8E48">
      <w:start w:val="1"/>
      <w:numFmt w:val="lowerLetter"/>
      <w:lvlText w:val="%5"/>
      <w:lvlJc w:val="left"/>
      <w:pPr>
        <w:ind w:left="36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723EA4">
      <w:start w:val="1"/>
      <w:numFmt w:val="lowerRoman"/>
      <w:lvlText w:val="%6"/>
      <w:lvlJc w:val="left"/>
      <w:pPr>
        <w:ind w:left="43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08CF16">
      <w:start w:val="1"/>
      <w:numFmt w:val="decimal"/>
      <w:lvlText w:val="%7"/>
      <w:lvlJc w:val="left"/>
      <w:pPr>
        <w:ind w:left="50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3C6384">
      <w:start w:val="1"/>
      <w:numFmt w:val="lowerLetter"/>
      <w:lvlText w:val="%8"/>
      <w:lvlJc w:val="left"/>
      <w:pPr>
        <w:ind w:left="57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0CCC74">
      <w:start w:val="1"/>
      <w:numFmt w:val="lowerRoman"/>
      <w:lvlText w:val="%9"/>
      <w:lvlJc w:val="left"/>
      <w:pPr>
        <w:ind w:left="64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F132A96"/>
    <w:multiLevelType w:val="hybridMultilevel"/>
    <w:tmpl w:val="F4E6CB56"/>
    <w:lvl w:ilvl="0" w:tplc="5F163B2C">
      <w:start w:val="1"/>
      <w:numFmt w:val="decimal"/>
      <w:lvlText w:val="%1."/>
      <w:lvlJc w:val="left"/>
      <w:pPr>
        <w:ind w:left="70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B24930">
      <w:start w:val="1"/>
      <w:numFmt w:val="lowerLetter"/>
      <w:lvlText w:val="%2)"/>
      <w:lvlJc w:val="left"/>
      <w:pPr>
        <w:ind w:left="14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AC96BA">
      <w:start w:val="1"/>
      <w:numFmt w:val="lowerRoman"/>
      <w:lvlText w:val="%3"/>
      <w:lvlJc w:val="left"/>
      <w:pPr>
        <w:ind w:left="21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9E8D6C">
      <w:start w:val="1"/>
      <w:numFmt w:val="decimal"/>
      <w:lvlText w:val="%4"/>
      <w:lvlJc w:val="left"/>
      <w:pPr>
        <w:ind w:left="28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1AFA60">
      <w:start w:val="1"/>
      <w:numFmt w:val="lowerLetter"/>
      <w:lvlText w:val="%5"/>
      <w:lvlJc w:val="left"/>
      <w:pPr>
        <w:ind w:left="36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12E3FE">
      <w:start w:val="1"/>
      <w:numFmt w:val="lowerRoman"/>
      <w:lvlText w:val="%6"/>
      <w:lvlJc w:val="left"/>
      <w:pPr>
        <w:ind w:left="43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BCA758">
      <w:start w:val="1"/>
      <w:numFmt w:val="decimal"/>
      <w:lvlText w:val="%7"/>
      <w:lvlJc w:val="left"/>
      <w:pPr>
        <w:ind w:left="50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38899C">
      <w:start w:val="1"/>
      <w:numFmt w:val="lowerLetter"/>
      <w:lvlText w:val="%8"/>
      <w:lvlJc w:val="left"/>
      <w:pPr>
        <w:ind w:left="57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4ED864">
      <w:start w:val="1"/>
      <w:numFmt w:val="lowerRoman"/>
      <w:lvlText w:val="%9"/>
      <w:lvlJc w:val="left"/>
      <w:pPr>
        <w:ind w:left="64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6A8150F"/>
    <w:multiLevelType w:val="hybridMultilevel"/>
    <w:tmpl w:val="3C8AF758"/>
    <w:lvl w:ilvl="0" w:tplc="8EAE402E">
      <w:start w:val="1"/>
      <w:numFmt w:val="decimal"/>
      <w:lvlText w:val="%1."/>
      <w:lvlJc w:val="left"/>
      <w:pPr>
        <w:ind w:left="70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344456">
      <w:start w:val="1"/>
      <w:numFmt w:val="lowerLetter"/>
      <w:lvlText w:val="%2)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046124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8C0BD4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B6C1A0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1009F8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50517C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FA6874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585E28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7C11F15"/>
    <w:multiLevelType w:val="hybridMultilevel"/>
    <w:tmpl w:val="2F1CAB1A"/>
    <w:lvl w:ilvl="0" w:tplc="8154115A">
      <w:start w:val="1"/>
      <w:numFmt w:val="decimal"/>
      <w:lvlText w:val="%1."/>
      <w:lvlJc w:val="left"/>
      <w:pPr>
        <w:ind w:left="70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3CB1F8">
      <w:start w:val="1"/>
      <w:numFmt w:val="lowerLetter"/>
      <w:lvlText w:val="%2)"/>
      <w:lvlJc w:val="left"/>
      <w:pPr>
        <w:ind w:left="14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7EDBFE">
      <w:start w:val="1"/>
      <w:numFmt w:val="lowerRoman"/>
      <w:lvlText w:val="%3"/>
      <w:lvlJc w:val="left"/>
      <w:pPr>
        <w:ind w:left="21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561BEA">
      <w:start w:val="1"/>
      <w:numFmt w:val="decimal"/>
      <w:lvlText w:val="%4"/>
      <w:lvlJc w:val="left"/>
      <w:pPr>
        <w:ind w:left="28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EEA76">
      <w:start w:val="1"/>
      <w:numFmt w:val="lowerLetter"/>
      <w:lvlText w:val="%5"/>
      <w:lvlJc w:val="left"/>
      <w:pPr>
        <w:ind w:left="36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D871BC">
      <w:start w:val="1"/>
      <w:numFmt w:val="lowerRoman"/>
      <w:lvlText w:val="%6"/>
      <w:lvlJc w:val="left"/>
      <w:pPr>
        <w:ind w:left="43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6A8E56">
      <w:start w:val="1"/>
      <w:numFmt w:val="decimal"/>
      <w:lvlText w:val="%7"/>
      <w:lvlJc w:val="left"/>
      <w:pPr>
        <w:ind w:left="50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D636F8">
      <w:start w:val="1"/>
      <w:numFmt w:val="lowerLetter"/>
      <w:lvlText w:val="%8"/>
      <w:lvlJc w:val="left"/>
      <w:pPr>
        <w:ind w:left="57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EE0B90">
      <w:start w:val="1"/>
      <w:numFmt w:val="lowerRoman"/>
      <w:lvlText w:val="%9"/>
      <w:lvlJc w:val="left"/>
      <w:pPr>
        <w:ind w:left="64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D274B12"/>
    <w:multiLevelType w:val="hybridMultilevel"/>
    <w:tmpl w:val="6E7C2ED0"/>
    <w:lvl w:ilvl="0" w:tplc="3E40A5B4">
      <w:start w:val="1"/>
      <w:numFmt w:val="decimal"/>
      <w:lvlText w:val="%1."/>
      <w:lvlJc w:val="left"/>
      <w:pPr>
        <w:ind w:left="70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B4F320">
      <w:start w:val="1"/>
      <w:numFmt w:val="lowerLetter"/>
      <w:lvlText w:val="%2)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1A2B24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64F5B4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34A5CE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E4B30A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B80A1C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F65C5E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6A2B52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FC47860"/>
    <w:multiLevelType w:val="hybridMultilevel"/>
    <w:tmpl w:val="98E86DA0"/>
    <w:lvl w:ilvl="0" w:tplc="1E842E9A">
      <w:start w:val="1"/>
      <w:numFmt w:val="decimal"/>
      <w:lvlText w:val="%1."/>
      <w:lvlJc w:val="left"/>
      <w:pPr>
        <w:ind w:left="70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6E19AC">
      <w:start w:val="1"/>
      <w:numFmt w:val="lowerLetter"/>
      <w:lvlText w:val="%2)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1039BC">
      <w:start w:val="1"/>
      <w:numFmt w:val="lowerRoman"/>
      <w:lvlText w:val="%3"/>
      <w:lvlJc w:val="left"/>
      <w:pPr>
        <w:ind w:left="215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022DCA">
      <w:start w:val="1"/>
      <w:numFmt w:val="decimal"/>
      <w:lvlText w:val="%4"/>
      <w:lvlJc w:val="left"/>
      <w:pPr>
        <w:ind w:left="287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AECDE0">
      <w:start w:val="1"/>
      <w:numFmt w:val="lowerLetter"/>
      <w:lvlText w:val="%5"/>
      <w:lvlJc w:val="left"/>
      <w:pPr>
        <w:ind w:left="359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0A0F20">
      <w:start w:val="1"/>
      <w:numFmt w:val="lowerRoman"/>
      <w:lvlText w:val="%6"/>
      <w:lvlJc w:val="left"/>
      <w:pPr>
        <w:ind w:left="431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4A8CEA">
      <w:start w:val="1"/>
      <w:numFmt w:val="decimal"/>
      <w:lvlText w:val="%7"/>
      <w:lvlJc w:val="left"/>
      <w:pPr>
        <w:ind w:left="503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D2569E">
      <w:start w:val="1"/>
      <w:numFmt w:val="lowerLetter"/>
      <w:lvlText w:val="%8"/>
      <w:lvlJc w:val="left"/>
      <w:pPr>
        <w:ind w:left="575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66625C">
      <w:start w:val="1"/>
      <w:numFmt w:val="lowerRoman"/>
      <w:lvlText w:val="%9"/>
      <w:lvlJc w:val="left"/>
      <w:pPr>
        <w:ind w:left="647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FE85A66"/>
    <w:multiLevelType w:val="hybridMultilevel"/>
    <w:tmpl w:val="88CA431C"/>
    <w:lvl w:ilvl="0" w:tplc="18D05656">
      <w:start w:val="4"/>
      <w:numFmt w:val="decimal"/>
      <w:lvlText w:val="%1."/>
      <w:lvlJc w:val="left"/>
      <w:pPr>
        <w:ind w:left="70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EE94C8">
      <w:start w:val="1"/>
      <w:numFmt w:val="lowerLetter"/>
      <w:lvlText w:val="%2"/>
      <w:lvlJc w:val="left"/>
      <w:pPr>
        <w:ind w:left="14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FA90B0">
      <w:start w:val="1"/>
      <w:numFmt w:val="lowerRoman"/>
      <w:lvlText w:val="%3"/>
      <w:lvlJc w:val="left"/>
      <w:pPr>
        <w:ind w:left="21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4463C4">
      <w:start w:val="1"/>
      <w:numFmt w:val="decimal"/>
      <w:lvlText w:val="%4"/>
      <w:lvlJc w:val="left"/>
      <w:pPr>
        <w:ind w:left="28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168A08">
      <w:start w:val="1"/>
      <w:numFmt w:val="lowerLetter"/>
      <w:lvlText w:val="%5"/>
      <w:lvlJc w:val="left"/>
      <w:pPr>
        <w:ind w:left="36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DAF230">
      <w:start w:val="1"/>
      <w:numFmt w:val="lowerRoman"/>
      <w:lvlText w:val="%6"/>
      <w:lvlJc w:val="left"/>
      <w:pPr>
        <w:ind w:left="43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32D80A">
      <w:start w:val="1"/>
      <w:numFmt w:val="decimal"/>
      <w:lvlText w:val="%7"/>
      <w:lvlJc w:val="left"/>
      <w:pPr>
        <w:ind w:left="50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E8C9C0">
      <w:start w:val="1"/>
      <w:numFmt w:val="lowerLetter"/>
      <w:lvlText w:val="%8"/>
      <w:lvlJc w:val="left"/>
      <w:pPr>
        <w:ind w:left="57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74647E">
      <w:start w:val="1"/>
      <w:numFmt w:val="lowerRoman"/>
      <w:lvlText w:val="%9"/>
      <w:lvlJc w:val="left"/>
      <w:pPr>
        <w:ind w:left="64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B7914E3"/>
    <w:multiLevelType w:val="hybridMultilevel"/>
    <w:tmpl w:val="F1107F56"/>
    <w:lvl w:ilvl="0" w:tplc="A1223F5C">
      <w:start w:val="2"/>
      <w:numFmt w:val="decimal"/>
      <w:lvlText w:val="%1."/>
      <w:lvlJc w:val="left"/>
      <w:pPr>
        <w:ind w:left="70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ABB6">
      <w:start w:val="1"/>
      <w:numFmt w:val="lowerLetter"/>
      <w:lvlText w:val="%2)"/>
      <w:lvlJc w:val="left"/>
      <w:pPr>
        <w:ind w:left="14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1AE1C2">
      <w:start w:val="1"/>
      <w:numFmt w:val="lowerRoman"/>
      <w:lvlText w:val="%3"/>
      <w:lvlJc w:val="left"/>
      <w:pPr>
        <w:ind w:left="221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949C16">
      <w:start w:val="1"/>
      <w:numFmt w:val="decimal"/>
      <w:lvlText w:val="%4"/>
      <w:lvlJc w:val="left"/>
      <w:pPr>
        <w:ind w:left="293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92FABA">
      <w:start w:val="1"/>
      <w:numFmt w:val="lowerLetter"/>
      <w:lvlText w:val="%5"/>
      <w:lvlJc w:val="left"/>
      <w:pPr>
        <w:ind w:left="365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22211A">
      <w:start w:val="1"/>
      <w:numFmt w:val="lowerRoman"/>
      <w:lvlText w:val="%6"/>
      <w:lvlJc w:val="left"/>
      <w:pPr>
        <w:ind w:left="437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1EFE58">
      <w:start w:val="1"/>
      <w:numFmt w:val="decimal"/>
      <w:lvlText w:val="%7"/>
      <w:lvlJc w:val="left"/>
      <w:pPr>
        <w:ind w:left="509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1ABC36">
      <w:start w:val="1"/>
      <w:numFmt w:val="lowerLetter"/>
      <w:lvlText w:val="%8"/>
      <w:lvlJc w:val="left"/>
      <w:pPr>
        <w:ind w:left="581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025F5A">
      <w:start w:val="1"/>
      <w:numFmt w:val="lowerRoman"/>
      <w:lvlText w:val="%9"/>
      <w:lvlJc w:val="left"/>
      <w:pPr>
        <w:ind w:left="653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CB0371C"/>
    <w:multiLevelType w:val="hybridMultilevel"/>
    <w:tmpl w:val="D366A842"/>
    <w:lvl w:ilvl="0" w:tplc="679AE8BC">
      <w:start w:val="1"/>
      <w:numFmt w:val="decimal"/>
      <w:lvlText w:val="%1."/>
      <w:lvlJc w:val="left"/>
      <w:pPr>
        <w:ind w:left="70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AA5E0A">
      <w:start w:val="1"/>
      <w:numFmt w:val="lowerLetter"/>
      <w:lvlText w:val="%2"/>
      <w:lvlJc w:val="left"/>
      <w:pPr>
        <w:ind w:left="14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70AFCA">
      <w:start w:val="1"/>
      <w:numFmt w:val="lowerRoman"/>
      <w:lvlText w:val="%3"/>
      <w:lvlJc w:val="left"/>
      <w:pPr>
        <w:ind w:left="21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04DB0C">
      <w:start w:val="1"/>
      <w:numFmt w:val="decimal"/>
      <w:lvlText w:val="%4"/>
      <w:lvlJc w:val="left"/>
      <w:pPr>
        <w:ind w:left="28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3465C2">
      <w:start w:val="1"/>
      <w:numFmt w:val="lowerLetter"/>
      <w:lvlText w:val="%5"/>
      <w:lvlJc w:val="left"/>
      <w:pPr>
        <w:ind w:left="36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E2F36A">
      <w:start w:val="1"/>
      <w:numFmt w:val="lowerRoman"/>
      <w:lvlText w:val="%6"/>
      <w:lvlJc w:val="left"/>
      <w:pPr>
        <w:ind w:left="43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92F1EE">
      <w:start w:val="1"/>
      <w:numFmt w:val="decimal"/>
      <w:lvlText w:val="%7"/>
      <w:lvlJc w:val="left"/>
      <w:pPr>
        <w:ind w:left="50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9032F6">
      <w:start w:val="1"/>
      <w:numFmt w:val="lowerLetter"/>
      <w:lvlText w:val="%8"/>
      <w:lvlJc w:val="left"/>
      <w:pPr>
        <w:ind w:left="57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3E18D2">
      <w:start w:val="1"/>
      <w:numFmt w:val="lowerRoman"/>
      <w:lvlText w:val="%9"/>
      <w:lvlJc w:val="left"/>
      <w:pPr>
        <w:ind w:left="64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EA83F66"/>
    <w:multiLevelType w:val="hybridMultilevel"/>
    <w:tmpl w:val="DAE05EF6"/>
    <w:lvl w:ilvl="0" w:tplc="90C2C644">
      <w:start w:val="1"/>
      <w:numFmt w:val="decimal"/>
      <w:lvlText w:val="%1."/>
      <w:lvlJc w:val="left"/>
      <w:pPr>
        <w:ind w:left="70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E432FE">
      <w:start w:val="1"/>
      <w:numFmt w:val="lowerLetter"/>
      <w:lvlText w:val="%2)"/>
      <w:lvlJc w:val="left"/>
      <w:pPr>
        <w:ind w:left="113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280D20">
      <w:start w:val="1"/>
      <w:numFmt w:val="lowerRoman"/>
      <w:lvlText w:val="%3"/>
      <w:lvlJc w:val="left"/>
      <w:pPr>
        <w:ind w:left="185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D69F40">
      <w:start w:val="1"/>
      <w:numFmt w:val="decimal"/>
      <w:lvlText w:val="%4"/>
      <w:lvlJc w:val="left"/>
      <w:pPr>
        <w:ind w:left="257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9274F6">
      <w:start w:val="1"/>
      <w:numFmt w:val="lowerLetter"/>
      <w:lvlText w:val="%5"/>
      <w:lvlJc w:val="left"/>
      <w:pPr>
        <w:ind w:left="329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1E8A74">
      <w:start w:val="1"/>
      <w:numFmt w:val="lowerRoman"/>
      <w:lvlText w:val="%6"/>
      <w:lvlJc w:val="left"/>
      <w:pPr>
        <w:ind w:left="401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687766">
      <w:start w:val="1"/>
      <w:numFmt w:val="decimal"/>
      <w:lvlText w:val="%7"/>
      <w:lvlJc w:val="left"/>
      <w:pPr>
        <w:ind w:left="473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48D2C8">
      <w:start w:val="1"/>
      <w:numFmt w:val="lowerLetter"/>
      <w:lvlText w:val="%8"/>
      <w:lvlJc w:val="left"/>
      <w:pPr>
        <w:ind w:left="545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B23A9C">
      <w:start w:val="1"/>
      <w:numFmt w:val="lowerRoman"/>
      <w:lvlText w:val="%9"/>
      <w:lvlJc w:val="left"/>
      <w:pPr>
        <w:ind w:left="617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F326640"/>
    <w:multiLevelType w:val="hybridMultilevel"/>
    <w:tmpl w:val="F0D01A1A"/>
    <w:lvl w:ilvl="0" w:tplc="DFD812B0">
      <w:start w:val="1"/>
      <w:numFmt w:val="decimal"/>
      <w:lvlText w:val="%1."/>
      <w:lvlJc w:val="left"/>
      <w:pPr>
        <w:ind w:left="70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66E7C2">
      <w:start w:val="1"/>
      <w:numFmt w:val="lowerLetter"/>
      <w:lvlText w:val="%2"/>
      <w:lvlJc w:val="left"/>
      <w:pPr>
        <w:ind w:left="14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0619E8">
      <w:start w:val="1"/>
      <w:numFmt w:val="lowerRoman"/>
      <w:lvlText w:val="%3"/>
      <w:lvlJc w:val="left"/>
      <w:pPr>
        <w:ind w:left="21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84CF64">
      <w:start w:val="1"/>
      <w:numFmt w:val="decimal"/>
      <w:lvlText w:val="%4"/>
      <w:lvlJc w:val="left"/>
      <w:pPr>
        <w:ind w:left="28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304132">
      <w:start w:val="1"/>
      <w:numFmt w:val="lowerLetter"/>
      <w:lvlText w:val="%5"/>
      <w:lvlJc w:val="left"/>
      <w:pPr>
        <w:ind w:left="36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AC0C72">
      <w:start w:val="1"/>
      <w:numFmt w:val="lowerRoman"/>
      <w:lvlText w:val="%6"/>
      <w:lvlJc w:val="left"/>
      <w:pPr>
        <w:ind w:left="43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2A54CE">
      <w:start w:val="1"/>
      <w:numFmt w:val="decimal"/>
      <w:lvlText w:val="%7"/>
      <w:lvlJc w:val="left"/>
      <w:pPr>
        <w:ind w:left="50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7ADF8A">
      <w:start w:val="1"/>
      <w:numFmt w:val="lowerLetter"/>
      <w:lvlText w:val="%8"/>
      <w:lvlJc w:val="left"/>
      <w:pPr>
        <w:ind w:left="57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FE860E">
      <w:start w:val="1"/>
      <w:numFmt w:val="lowerRoman"/>
      <w:lvlText w:val="%9"/>
      <w:lvlJc w:val="left"/>
      <w:pPr>
        <w:ind w:left="64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10"/>
  </w:num>
  <w:num w:numId="3">
    <w:abstractNumId w:val="8"/>
  </w:num>
  <w:num w:numId="4">
    <w:abstractNumId w:val="0"/>
  </w:num>
  <w:num w:numId="5">
    <w:abstractNumId w:val="23"/>
  </w:num>
  <w:num w:numId="6">
    <w:abstractNumId w:val="19"/>
  </w:num>
  <w:num w:numId="7">
    <w:abstractNumId w:val="16"/>
  </w:num>
  <w:num w:numId="8">
    <w:abstractNumId w:val="13"/>
  </w:num>
  <w:num w:numId="9">
    <w:abstractNumId w:val="5"/>
  </w:num>
  <w:num w:numId="10">
    <w:abstractNumId w:val="9"/>
  </w:num>
  <w:num w:numId="11">
    <w:abstractNumId w:val="15"/>
  </w:num>
  <w:num w:numId="12">
    <w:abstractNumId w:val="4"/>
  </w:num>
  <w:num w:numId="13">
    <w:abstractNumId w:val="24"/>
  </w:num>
  <w:num w:numId="14">
    <w:abstractNumId w:val="7"/>
  </w:num>
  <w:num w:numId="15">
    <w:abstractNumId w:val="22"/>
  </w:num>
  <w:num w:numId="16">
    <w:abstractNumId w:val="12"/>
  </w:num>
  <w:num w:numId="17">
    <w:abstractNumId w:val="2"/>
  </w:num>
  <w:num w:numId="18">
    <w:abstractNumId w:val="20"/>
  </w:num>
  <w:num w:numId="19">
    <w:abstractNumId w:val="14"/>
  </w:num>
  <w:num w:numId="20">
    <w:abstractNumId w:val="6"/>
  </w:num>
  <w:num w:numId="21">
    <w:abstractNumId w:val="17"/>
  </w:num>
  <w:num w:numId="22">
    <w:abstractNumId w:val="21"/>
  </w:num>
  <w:num w:numId="23">
    <w:abstractNumId w:val="11"/>
  </w:num>
  <w:num w:numId="24">
    <w:abstractNumId w:val="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7C3"/>
    <w:rsid w:val="005A7D3E"/>
    <w:rsid w:val="00B527BF"/>
    <w:rsid w:val="00BF07C3"/>
    <w:rsid w:val="00C36FB4"/>
    <w:rsid w:val="00F1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440A7"/>
  <w15:docId w15:val="{BD23BB75-5B6E-4ECA-BDC8-4528B370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7" w:line="249" w:lineRule="auto"/>
      <w:ind w:left="370" w:right="63" w:hanging="370"/>
      <w:jc w:val="both"/>
    </w:pPr>
    <w:rPr>
      <w:rFonts w:ascii="Bookman Old Style" w:eastAsia="Bookman Old Style" w:hAnsi="Bookman Old Style" w:cs="Bookman Old Style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rsid w:val="005A7D3E"/>
    <w:pPr>
      <w:keepNext/>
      <w:keepLines/>
      <w:spacing w:before="480" w:after="490" w:line="249" w:lineRule="auto"/>
      <w:ind w:left="459" w:right="513" w:hanging="10"/>
      <w:jc w:val="center"/>
      <w:outlineLvl w:val="0"/>
    </w:pPr>
    <w:rPr>
      <w:rFonts w:ascii="Open Sans" w:eastAsia="Bookman Old Style" w:hAnsi="Open Sans" w:cs="Bookman Old Style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F14C5D"/>
    <w:pPr>
      <w:keepNext/>
      <w:keepLines/>
      <w:spacing w:before="720" w:after="724" w:line="248" w:lineRule="auto"/>
      <w:ind w:left="10" w:right="68" w:hanging="10"/>
      <w:jc w:val="center"/>
      <w:outlineLvl w:val="1"/>
    </w:pPr>
    <w:rPr>
      <w:rFonts w:ascii="Open Sans" w:eastAsia="Bookman Old Style" w:hAnsi="Open Sans" w:cs="Bookman Old Style"/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7D3E"/>
    <w:pPr>
      <w:keepNext/>
      <w:keepLines/>
      <w:spacing w:before="400" w:after="360"/>
      <w:jc w:val="center"/>
      <w:outlineLvl w:val="2"/>
    </w:pPr>
    <w:rPr>
      <w:rFonts w:ascii="Open Sans" w:eastAsiaTheme="majorEastAsia" w:hAnsi="Open Sans" w:cstheme="majorBidi"/>
      <w:b/>
      <w:color w:val="auto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4C5D"/>
    <w:pPr>
      <w:keepNext/>
      <w:keepLines/>
      <w:spacing w:before="400" w:after="360"/>
      <w:jc w:val="center"/>
      <w:outlineLvl w:val="3"/>
    </w:pPr>
    <w:rPr>
      <w:rFonts w:ascii="Open Sans" w:eastAsiaTheme="majorEastAsia" w:hAnsi="Open Sans" w:cstheme="majorBidi"/>
      <w:b/>
      <w:iCs/>
      <w:color w:val="auto"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14C5D"/>
    <w:pPr>
      <w:keepNext/>
      <w:keepLines/>
      <w:spacing w:after="0"/>
      <w:jc w:val="left"/>
      <w:outlineLvl w:val="4"/>
    </w:pPr>
    <w:rPr>
      <w:rFonts w:ascii="Open Sans" w:eastAsiaTheme="majorEastAsia" w:hAnsi="Open Sans" w:cstheme="majorBidi"/>
      <w:b/>
      <w:color w:val="auto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F14C5D"/>
    <w:rPr>
      <w:rFonts w:ascii="Open Sans" w:eastAsia="Bookman Old Style" w:hAnsi="Open Sans" w:cs="Bookman Old Style"/>
      <w:b/>
      <w:color w:val="000000"/>
      <w:sz w:val="24"/>
    </w:rPr>
  </w:style>
  <w:style w:type="character" w:customStyle="1" w:styleId="Nagwek1Znak">
    <w:name w:val="Nagłówek 1 Znak"/>
    <w:link w:val="Nagwek1"/>
    <w:uiPriority w:val="9"/>
    <w:rsid w:val="005A7D3E"/>
    <w:rPr>
      <w:rFonts w:ascii="Open Sans" w:eastAsia="Bookman Old Style" w:hAnsi="Open Sans" w:cs="Bookman Old Style"/>
      <w:b/>
      <w:color w:val="000000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A7D3E"/>
    <w:rPr>
      <w:rFonts w:ascii="Open Sans" w:eastAsiaTheme="majorEastAsia" w:hAnsi="Open Sans" w:cstheme="majorBidi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5A7D3E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F14C5D"/>
    <w:rPr>
      <w:rFonts w:ascii="Open Sans" w:eastAsiaTheme="majorEastAsia" w:hAnsi="Open Sans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F14C5D"/>
    <w:rPr>
      <w:rFonts w:ascii="Open Sans" w:eastAsiaTheme="majorEastAsia" w:hAnsi="Open Sans" w:cstheme="majorBid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FE114-EF11-47E4-9894-78B5FB2C2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5306</Words>
  <Characters>31836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komercjaliazcji własności intelektualnej</vt:lpstr>
    </vt:vector>
  </TitlesOfParts>
  <Company>INTiBS PAN</Company>
  <LinksUpToDate>false</LinksUpToDate>
  <CharactersWithSpaces>37068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komercjaliazcji własności intelektualnej (wersja dostępna cyfrowo)</dc:title>
  <dc:subject/>
  <dc:creator>Tomek;Iwona Śliwińska modyfikacja do dostępności cyfrowej</dc:creator>
  <cp:keywords>Regulaminy INTiBS</cp:keywords>
  <cp:lastModifiedBy>Iwona Śliwińska</cp:lastModifiedBy>
  <cp:revision>3</cp:revision>
  <dcterms:created xsi:type="dcterms:W3CDTF">2021-03-24T10:00:00Z</dcterms:created>
  <dcterms:modified xsi:type="dcterms:W3CDTF">2021-03-24T10:11:00Z</dcterms:modified>
</cp:coreProperties>
</file>