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9685F" w14:textId="77777777" w:rsidR="00746D29" w:rsidRPr="00483A48" w:rsidRDefault="00B22DA3" w:rsidP="005134F8">
      <w:pPr>
        <w:pStyle w:val="Bezodstpw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Załącznik do Uchwały RN INTiBS PAN</w:t>
      </w:r>
    </w:p>
    <w:p w14:paraId="5245AF4C" w14:textId="77777777" w:rsidR="005134F8" w:rsidRPr="00483A48" w:rsidRDefault="005134F8" w:rsidP="005134F8">
      <w:pPr>
        <w:pStyle w:val="Bezodstpw"/>
        <w:rPr>
          <w:rFonts w:ascii="Open Sans" w:hAnsi="Open Sans" w:cs="Open Sans"/>
          <w:szCs w:val="24"/>
        </w:rPr>
      </w:pPr>
    </w:p>
    <w:p w14:paraId="5662C596" w14:textId="77777777" w:rsidR="00E439D3" w:rsidRPr="00483A48" w:rsidRDefault="00B22DA3" w:rsidP="00483A48">
      <w:pPr>
        <w:pStyle w:val="Nagwek1"/>
        <w:rPr>
          <w:b w:val="0"/>
          <w:sz w:val="24"/>
        </w:rPr>
      </w:pPr>
      <w:r w:rsidRPr="00483A48">
        <w:rPr>
          <w:sz w:val="24"/>
        </w:rPr>
        <w:t>REGULAMIN</w:t>
      </w:r>
    </w:p>
    <w:p w14:paraId="2642E735" w14:textId="77777777" w:rsidR="00746D29" w:rsidRPr="00483A48" w:rsidRDefault="00B22DA3" w:rsidP="00483A48">
      <w:pPr>
        <w:pStyle w:val="Nagwek1"/>
        <w:rPr>
          <w:sz w:val="24"/>
        </w:rPr>
      </w:pPr>
      <w:r w:rsidRPr="00483A48">
        <w:rPr>
          <w:sz w:val="24"/>
        </w:rPr>
        <w:t xml:space="preserve"> przyznawania Nagród Dyrektora pracownikom naukowym w INTiBS PAN we Wrocławiu</w:t>
      </w:r>
    </w:p>
    <w:p w14:paraId="2C28F37B" w14:textId="77777777" w:rsidR="00746D29" w:rsidRPr="00483A48" w:rsidRDefault="00B22DA3" w:rsidP="00483A48">
      <w:pPr>
        <w:pStyle w:val="Nagwek2"/>
        <w:jc w:val="center"/>
      </w:pPr>
      <w:r w:rsidRPr="00483A48">
        <w:t>Rozdział 1. Postanowienia ogólne</w:t>
      </w:r>
    </w:p>
    <w:p w14:paraId="3A11840F" w14:textId="77777777" w:rsidR="00EA322C" w:rsidRPr="00483A48" w:rsidRDefault="00EA322C" w:rsidP="00483A48">
      <w:pPr>
        <w:pStyle w:val="Nagwek3"/>
      </w:pPr>
      <w:r w:rsidRPr="00483A48">
        <w:t>§1</w:t>
      </w:r>
    </w:p>
    <w:p w14:paraId="2F78E1D1" w14:textId="04CDA45B" w:rsidR="00746D29" w:rsidRPr="00483A48" w:rsidRDefault="00B22DA3">
      <w:pPr>
        <w:numPr>
          <w:ilvl w:val="0"/>
          <w:numId w:val="1"/>
        </w:numPr>
        <w:ind w:right="91" w:hanging="240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 xml:space="preserve">Nagrody dla pracowników naukowych przyznawane są ze środków przeznaczonych na ten cel i określonych w maksymalnej wysokości 1% planowanych </w:t>
      </w:r>
      <w:proofErr w:type="spellStart"/>
      <w:r w:rsidRPr="00483A48">
        <w:rPr>
          <w:rFonts w:ascii="Open Sans" w:hAnsi="Open Sans" w:cs="Open Sans"/>
          <w:szCs w:val="24"/>
        </w:rPr>
        <w:t>pr</w:t>
      </w:r>
      <w:r w:rsidR="005A0410" w:rsidRPr="00483A48">
        <w:rPr>
          <w:rFonts w:ascii="Open Sans" w:hAnsi="Open Sans" w:cs="Open Sans"/>
          <w:szCs w:val="24"/>
        </w:rPr>
        <w:t>nota</w:t>
      </w:r>
      <w:r w:rsidRPr="00483A48">
        <w:rPr>
          <w:rFonts w:ascii="Open Sans" w:hAnsi="Open Sans" w:cs="Open Sans"/>
          <w:szCs w:val="24"/>
        </w:rPr>
        <w:t>zez</w:t>
      </w:r>
      <w:proofErr w:type="spellEnd"/>
      <w:r w:rsidRPr="00483A48">
        <w:rPr>
          <w:rFonts w:ascii="Open Sans" w:hAnsi="Open Sans" w:cs="Open Sans"/>
          <w:szCs w:val="24"/>
        </w:rPr>
        <w:t xml:space="preserve"> Instytut rocznych środków na wynagrodzenia osobowe tej grupy pracowników i mogą być wykorzystane tylko w danym roku.</w:t>
      </w:r>
    </w:p>
    <w:p w14:paraId="4B7BCA32" w14:textId="77777777" w:rsidR="00746D29" w:rsidRPr="00483A48" w:rsidRDefault="00B22DA3">
      <w:pPr>
        <w:numPr>
          <w:ilvl w:val="0"/>
          <w:numId w:val="1"/>
        </w:numPr>
        <w:spacing w:after="272"/>
        <w:ind w:right="91" w:hanging="240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Nagroda może być finansowana również z innych źródeł.</w:t>
      </w:r>
    </w:p>
    <w:p w14:paraId="6708ADA3" w14:textId="77777777" w:rsidR="00746D29" w:rsidRPr="00483A48" w:rsidRDefault="00B22DA3">
      <w:pPr>
        <w:numPr>
          <w:ilvl w:val="0"/>
          <w:numId w:val="1"/>
        </w:numPr>
        <w:ind w:right="91" w:hanging="240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Fundusz nagród dla pracowników naukowych pozostaje w dyspozycji Dyrektora INTiBS PAN.</w:t>
      </w:r>
    </w:p>
    <w:p w14:paraId="52FA3F60" w14:textId="77777777" w:rsidR="00746D29" w:rsidRPr="00483A48" w:rsidRDefault="00B22DA3">
      <w:pPr>
        <w:numPr>
          <w:ilvl w:val="0"/>
          <w:numId w:val="1"/>
        </w:numPr>
        <w:spacing w:after="264"/>
        <w:ind w:right="91" w:hanging="240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Dyrektor przyznaje nagrody z własnej inicjatywy w porozumieniu z Kolegium INTiBS PAN.</w:t>
      </w:r>
    </w:p>
    <w:p w14:paraId="655E14B3" w14:textId="77777777" w:rsidR="00746D29" w:rsidRPr="00483A48" w:rsidRDefault="00B22DA3">
      <w:pPr>
        <w:numPr>
          <w:ilvl w:val="0"/>
          <w:numId w:val="1"/>
        </w:numPr>
        <w:ind w:right="91" w:hanging="240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Wysokość Nagrody ogłaszana jest corocznie na posiedzeniu Kolegium INTiBS PAN.</w:t>
      </w:r>
    </w:p>
    <w:p w14:paraId="654CF429" w14:textId="77777777" w:rsidR="00746D29" w:rsidRPr="00483A48" w:rsidRDefault="00B22DA3">
      <w:pPr>
        <w:numPr>
          <w:ilvl w:val="0"/>
          <w:numId w:val="1"/>
        </w:numPr>
        <w:ind w:right="91" w:hanging="240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Dyrektor INTiBS PAN może podjąć decyzję o nieprzyznaniu nagrody w danym roku.</w:t>
      </w:r>
    </w:p>
    <w:p w14:paraId="543FC0A1" w14:textId="77777777" w:rsidR="00746D29" w:rsidRPr="00483A48" w:rsidRDefault="00B22DA3">
      <w:pPr>
        <w:numPr>
          <w:ilvl w:val="0"/>
          <w:numId w:val="1"/>
        </w:numPr>
        <w:spacing w:after="550"/>
        <w:ind w:right="91" w:hanging="240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Ogłoszenie o przyznaniu nagród powinno odbyć się do 31 marca każdego roku.</w:t>
      </w:r>
    </w:p>
    <w:p w14:paraId="2CCDC45F" w14:textId="77777777" w:rsidR="00746D29" w:rsidRPr="00483A48" w:rsidRDefault="00B22DA3" w:rsidP="00483A48">
      <w:pPr>
        <w:pStyle w:val="Nagwek2"/>
        <w:jc w:val="center"/>
      </w:pPr>
      <w:r w:rsidRPr="00483A48">
        <w:t>Rozdział 2. Zasady i tryb przyznawania nagród</w:t>
      </w:r>
    </w:p>
    <w:p w14:paraId="47734A2D" w14:textId="77777777" w:rsidR="00E439D3" w:rsidRPr="00483A48" w:rsidRDefault="00E439D3" w:rsidP="00483A48">
      <w:pPr>
        <w:pStyle w:val="Nagwek3"/>
      </w:pPr>
      <w:r w:rsidRPr="00483A48">
        <w:t>§2</w:t>
      </w:r>
    </w:p>
    <w:p w14:paraId="46F4D498" w14:textId="77777777" w:rsidR="00746D29" w:rsidRPr="00483A48" w:rsidRDefault="00B22DA3">
      <w:pPr>
        <w:numPr>
          <w:ilvl w:val="0"/>
          <w:numId w:val="2"/>
        </w:numPr>
        <w:spacing w:after="265"/>
        <w:ind w:right="91" w:hanging="274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Nagrody naukowe (w zakresie fizyki i chemii) przyznawane są za wyróżniające się, udokumentowane, oryginalne osiągnięcia uzyskane w roku poprzedzającym przyznanie nagrody lub czterech latach poprzednich, a mianowicie za:</w:t>
      </w:r>
    </w:p>
    <w:p w14:paraId="398C9420" w14:textId="77777777" w:rsidR="00746D29" w:rsidRPr="00483A48" w:rsidRDefault="00B22DA3">
      <w:pPr>
        <w:numPr>
          <w:ilvl w:val="1"/>
          <w:numId w:val="2"/>
        </w:numPr>
        <w:ind w:right="91" w:hanging="274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 xml:space="preserve">największą liczbę cytowań publikacji z afiliacją INTiBS PAN (z dowolnego roku), uzyskanych w ciągu ostatnich czterech lat </w:t>
      </w:r>
      <w:r w:rsidRPr="00483A48">
        <w:rPr>
          <w:rFonts w:ascii="Open Sans" w:hAnsi="Open Sans" w:cs="Open Sans"/>
          <w:szCs w:val="24"/>
        </w:rPr>
        <w:lastRenderedPageBreak/>
        <w:t>bezpośrednio poprzedzających rok przyznania nagrody (według bazy WOS Thomson Reuters)</w:t>
      </w:r>
    </w:p>
    <w:p w14:paraId="611B5F59" w14:textId="77777777" w:rsidR="00746D29" w:rsidRPr="00483A48" w:rsidRDefault="00B22DA3">
      <w:pPr>
        <w:numPr>
          <w:ilvl w:val="1"/>
          <w:numId w:val="2"/>
        </w:numPr>
        <w:ind w:right="91" w:hanging="274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artykuł naukowy z afiliacją INTiBS PAN opublikowany w roku bezpośrednio poprzedzającym przyznanie nagrody w czasopiśmie naukowym o najwyższym wskaźniku IF (według bazy JCR Thomson Reuters)</w:t>
      </w:r>
    </w:p>
    <w:p w14:paraId="7225BD5C" w14:textId="77777777" w:rsidR="00746D29" w:rsidRPr="00483A48" w:rsidRDefault="00B22DA3">
      <w:pPr>
        <w:numPr>
          <w:ilvl w:val="0"/>
          <w:numId w:val="2"/>
        </w:numPr>
        <w:ind w:right="91" w:hanging="274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Publikacja naukowa może być nagrodzona tylko jeden raz.</w:t>
      </w:r>
    </w:p>
    <w:p w14:paraId="2CDE5F12" w14:textId="77777777" w:rsidR="00746D29" w:rsidRPr="00483A48" w:rsidRDefault="00B22DA3">
      <w:pPr>
        <w:numPr>
          <w:ilvl w:val="0"/>
          <w:numId w:val="2"/>
        </w:numPr>
        <w:ind w:right="91" w:hanging="274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Nagroda organizacyjno-naukowa przyznawana jest za uzyskanie w roku poprzedzającym przyznanie nagrody projektu lub kilku projektów o najwyższej sumarycznej wartości pozyskanych środków finansowych.</w:t>
      </w:r>
    </w:p>
    <w:p w14:paraId="69F1F7B3" w14:textId="77777777" w:rsidR="00E439D3" w:rsidRPr="00483A48" w:rsidRDefault="00E439D3" w:rsidP="00483A48">
      <w:pPr>
        <w:pStyle w:val="Nagwek3"/>
      </w:pPr>
      <w:r w:rsidRPr="00483A48">
        <w:t>§3</w:t>
      </w:r>
    </w:p>
    <w:p w14:paraId="79B18795" w14:textId="77777777" w:rsidR="00746D29" w:rsidRPr="00483A48" w:rsidRDefault="00B22DA3">
      <w:pPr>
        <w:numPr>
          <w:ilvl w:val="0"/>
          <w:numId w:val="3"/>
        </w:numPr>
        <w:ind w:right="45" w:hanging="288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Ustala się na</w:t>
      </w:r>
      <w:bookmarkStart w:id="0" w:name="_GoBack"/>
      <w:bookmarkEnd w:id="0"/>
      <w:r w:rsidRPr="00483A48">
        <w:rPr>
          <w:rFonts w:ascii="Open Sans" w:hAnsi="Open Sans" w:cs="Open Sans"/>
          <w:szCs w:val="24"/>
        </w:rPr>
        <w:t>stępujące wysokości nagród względem minimalnej stawki wynagrodzenia profesora zwyczajnego ustalonej w rozporządzeniu ministra właściwego do spraw szkolnictwa wyższego, zwanej dalej „stawką”:</w:t>
      </w:r>
    </w:p>
    <w:p w14:paraId="2AAB506D" w14:textId="77777777" w:rsidR="00746D29" w:rsidRPr="00483A48" w:rsidRDefault="00B22DA3">
      <w:pPr>
        <w:numPr>
          <w:ilvl w:val="1"/>
          <w:numId w:val="3"/>
        </w:numPr>
        <w:spacing w:after="8"/>
        <w:ind w:left="633" w:right="91" w:hanging="278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maksymalnie trzykrotność stawki dla nagrody naukowej za największą liczbę cytowań</w:t>
      </w:r>
    </w:p>
    <w:p w14:paraId="0939225E" w14:textId="77777777" w:rsidR="00746D29" w:rsidRPr="00483A48" w:rsidRDefault="00B22DA3">
      <w:pPr>
        <w:numPr>
          <w:ilvl w:val="1"/>
          <w:numId w:val="3"/>
        </w:numPr>
        <w:spacing w:after="8"/>
        <w:ind w:left="633" w:right="91" w:hanging="278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maksymalnie dwukrotność stawki dla nagrody naukowej za publikację o najwyższym IF</w:t>
      </w:r>
    </w:p>
    <w:p w14:paraId="6FE82F89" w14:textId="77777777" w:rsidR="00746D29" w:rsidRPr="00483A48" w:rsidRDefault="00B22DA3">
      <w:pPr>
        <w:numPr>
          <w:ilvl w:val="1"/>
          <w:numId w:val="3"/>
        </w:numPr>
        <w:ind w:left="633" w:right="91" w:hanging="278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maksymalnie dwukrotność stawki dla nagrody za osiągnięcie organizacyjno-naukowe.</w:t>
      </w:r>
    </w:p>
    <w:p w14:paraId="39748E3C" w14:textId="77777777" w:rsidR="00746D29" w:rsidRPr="00483A48" w:rsidRDefault="00B22DA3">
      <w:pPr>
        <w:numPr>
          <w:ilvl w:val="0"/>
          <w:numId w:val="3"/>
        </w:numPr>
        <w:ind w:right="45" w:hanging="288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Nagroda naukowa może być przyznana tylko wtedy, gdy:</w:t>
      </w:r>
    </w:p>
    <w:p w14:paraId="4B19F457" w14:textId="77777777" w:rsidR="00483A48" w:rsidRDefault="00B22DA3" w:rsidP="00483A48">
      <w:pPr>
        <w:numPr>
          <w:ilvl w:val="1"/>
          <w:numId w:val="3"/>
        </w:numPr>
        <w:spacing w:after="8"/>
        <w:ind w:left="633" w:right="91" w:hanging="278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w publikacjach wieloautorskich, co najmniej połowa autorów jest pracownikami INTiBS</w:t>
      </w:r>
      <w:r w:rsidR="00483A48">
        <w:rPr>
          <w:rFonts w:ascii="Open Sans" w:hAnsi="Open Sans" w:cs="Open Sans"/>
          <w:szCs w:val="24"/>
        </w:rPr>
        <w:t xml:space="preserve"> </w:t>
      </w:r>
      <w:r w:rsidRPr="00483A48">
        <w:rPr>
          <w:rFonts w:ascii="Open Sans" w:hAnsi="Open Sans" w:cs="Open Sans"/>
          <w:szCs w:val="24"/>
        </w:rPr>
        <w:t xml:space="preserve">PAN </w:t>
      </w:r>
    </w:p>
    <w:p w14:paraId="4AD39DD6" w14:textId="768E45D5" w:rsidR="00746D29" w:rsidRPr="00483A48" w:rsidRDefault="00B22DA3" w:rsidP="00483A48">
      <w:pPr>
        <w:spacing w:after="8"/>
        <w:ind w:left="633" w:right="91" w:firstLine="0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lub</w:t>
      </w:r>
    </w:p>
    <w:p w14:paraId="335AF1E3" w14:textId="77777777" w:rsidR="00746D29" w:rsidRPr="00483A48" w:rsidRDefault="005134F8" w:rsidP="005134F8">
      <w:pPr>
        <w:pStyle w:val="Bezodstpw"/>
        <w:ind w:left="360" w:firstLine="0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 xml:space="preserve">b) </w:t>
      </w:r>
      <w:r w:rsidR="00B22DA3" w:rsidRPr="00483A48">
        <w:rPr>
          <w:rFonts w:ascii="Open Sans" w:hAnsi="Open Sans" w:cs="Open Sans"/>
          <w:szCs w:val="24"/>
        </w:rPr>
        <w:t>pracownik naukowy INTiBS PAN jest pierwszym lub ostatnim współautorem publikacji.</w:t>
      </w:r>
    </w:p>
    <w:p w14:paraId="3114B2CD" w14:textId="77777777" w:rsidR="00E439D3" w:rsidRPr="00483A48" w:rsidRDefault="00E439D3" w:rsidP="00483A48">
      <w:pPr>
        <w:pStyle w:val="Nagwek3"/>
      </w:pPr>
      <w:r w:rsidRPr="00483A48">
        <w:t>§4</w:t>
      </w:r>
    </w:p>
    <w:p w14:paraId="0C7FA610" w14:textId="77777777" w:rsidR="00746D29" w:rsidRPr="00483A48" w:rsidRDefault="00B22DA3">
      <w:pPr>
        <w:numPr>
          <w:ilvl w:val="0"/>
          <w:numId w:val="4"/>
        </w:numPr>
        <w:ind w:right="91" w:hanging="259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Nagroda finansowa oraz dyplom przyznawana jest autorowi/współautorom publikacji oraz kierownikowi projektu.</w:t>
      </w:r>
    </w:p>
    <w:p w14:paraId="18126652" w14:textId="77777777" w:rsidR="00746D29" w:rsidRPr="00483A48" w:rsidRDefault="00B22DA3">
      <w:pPr>
        <w:numPr>
          <w:ilvl w:val="0"/>
          <w:numId w:val="4"/>
        </w:numPr>
        <w:ind w:right="91" w:hanging="259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Podział przyznanej nagrody finansowej pomiędzy osoby, które istotnie przyczyniły się do uzyskania wyróżnienia dokonywany jest przez podmiotowy zespół. O sposobie podziału zainteresowani informują Dyrektora przed planowanym wręczeniem nagrody.</w:t>
      </w:r>
    </w:p>
    <w:p w14:paraId="14EC0C3C" w14:textId="77777777" w:rsidR="00746D29" w:rsidRPr="00483A48" w:rsidRDefault="00B22DA3">
      <w:pPr>
        <w:numPr>
          <w:ilvl w:val="0"/>
          <w:numId w:val="4"/>
        </w:numPr>
        <w:spacing w:after="539"/>
        <w:ind w:right="91" w:hanging="259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lastRenderedPageBreak/>
        <w:t>W przypadku przyznania nagrody za osiągnięcia będącego wynikiem współpracy z osobami spoza INTiBS PAN, pracownikami INTiBS PAN niebędącymi pracownikami naukowymi lub doktorantami, nagroda przysługuje pracownikom naukowym INTiBS PAN.</w:t>
      </w:r>
    </w:p>
    <w:p w14:paraId="3E9E03B8" w14:textId="77777777" w:rsidR="00746D29" w:rsidRPr="00483A48" w:rsidRDefault="00B22DA3" w:rsidP="00483A48">
      <w:pPr>
        <w:pStyle w:val="Nagwek2"/>
      </w:pPr>
      <w:r w:rsidRPr="00483A48">
        <w:t>Rozdział 3. Postanowienia końcowe</w:t>
      </w:r>
    </w:p>
    <w:p w14:paraId="4F018897" w14:textId="77777777" w:rsidR="00E439D3" w:rsidRPr="00483A48" w:rsidRDefault="00E439D3" w:rsidP="00483A48">
      <w:pPr>
        <w:pStyle w:val="Nagwek3"/>
      </w:pPr>
      <w:r w:rsidRPr="00483A48">
        <w:t>§5</w:t>
      </w:r>
    </w:p>
    <w:p w14:paraId="5DD3AC0C" w14:textId="77777777" w:rsidR="00746D29" w:rsidRPr="00483A48" w:rsidRDefault="00B22DA3" w:rsidP="005134F8">
      <w:pPr>
        <w:numPr>
          <w:ilvl w:val="0"/>
          <w:numId w:val="5"/>
        </w:numPr>
        <w:ind w:right="-57" w:hanging="264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Nagrody Dyrektora wręczane są podczas otwartej sesji Rady Naukowej INTiBS PAN. Laureaci proszeni są o prezentację wyróżnionego osiągnięcia w formie krótkiego komunikatu naukowego.</w:t>
      </w:r>
    </w:p>
    <w:p w14:paraId="1C7C403F" w14:textId="77777777" w:rsidR="00746D29" w:rsidRPr="00483A48" w:rsidRDefault="00B22DA3">
      <w:pPr>
        <w:numPr>
          <w:ilvl w:val="0"/>
          <w:numId w:val="5"/>
        </w:numPr>
        <w:spacing w:after="265"/>
        <w:ind w:right="91" w:hanging="264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Zmiany niniejszego Regulaminu są dokonywane przez Dyrektora INTiBS PAN po zasięgnięciu opinii Rady Naukowej INTiBS PAN.</w:t>
      </w:r>
    </w:p>
    <w:p w14:paraId="65B97C56" w14:textId="77777777" w:rsidR="00746D29" w:rsidRPr="00483A48" w:rsidRDefault="00B22DA3">
      <w:pPr>
        <w:numPr>
          <w:ilvl w:val="0"/>
          <w:numId w:val="5"/>
        </w:numPr>
        <w:ind w:right="91" w:hanging="264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Regulamin wchodzi w życie z dniem podpisania.</w:t>
      </w:r>
    </w:p>
    <w:p w14:paraId="5D401A4D" w14:textId="77777777" w:rsidR="00746D29" w:rsidRPr="00483A48" w:rsidRDefault="00B22DA3">
      <w:pPr>
        <w:spacing w:after="234"/>
        <w:ind w:left="43" w:right="576"/>
        <w:rPr>
          <w:rFonts w:ascii="Open Sans" w:hAnsi="Open Sans" w:cs="Open Sans"/>
          <w:szCs w:val="24"/>
        </w:rPr>
      </w:pPr>
      <w:r w:rsidRPr="00483A48">
        <w:rPr>
          <w:rFonts w:ascii="Open Sans" w:hAnsi="Open Sans" w:cs="Open Sans"/>
          <w:szCs w:val="24"/>
        </w:rPr>
        <w:t>Wrocław, 27.02.2015</w:t>
      </w:r>
    </w:p>
    <w:sectPr w:rsidR="00746D29" w:rsidRPr="00483A48">
      <w:type w:val="continuous"/>
      <w:pgSz w:w="11904" w:h="16834"/>
      <w:pgMar w:top="1131" w:right="1954" w:bottom="595" w:left="18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2D1"/>
    <w:multiLevelType w:val="hybridMultilevel"/>
    <w:tmpl w:val="2DA46294"/>
    <w:lvl w:ilvl="0" w:tplc="39D29618">
      <w:start w:val="1"/>
      <w:numFmt w:val="decimal"/>
      <w:lvlText w:val="%1."/>
      <w:lvlJc w:val="left"/>
      <w:pPr>
        <w:ind w:left="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B0D2CC">
      <w:start w:val="1"/>
      <w:numFmt w:val="lowerLetter"/>
      <w:lvlText w:val="%2"/>
      <w:lvlJc w:val="left"/>
      <w:pPr>
        <w:ind w:left="1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5EA4E2">
      <w:start w:val="1"/>
      <w:numFmt w:val="lowerRoman"/>
      <w:lvlText w:val="%3"/>
      <w:lvlJc w:val="left"/>
      <w:pPr>
        <w:ind w:left="1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CA684">
      <w:start w:val="1"/>
      <w:numFmt w:val="decimal"/>
      <w:lvlText w:val="%4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EA13E">
      <w:start w:val="1"/>
      <w:numFmt w:val="lowerLetter"/>
      <w:lvlText w:val="%5"/>
      <w:lvlJc w:val="left"/>
      <w:pPr>
        <w:ind w:left="3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D0BF14">
      <w:start w:val="1"/>
      <w:numFmt w:val="lowerRoman"/>
      <w:lvlText w:val="%6"/>
      <w:lvlJc w:val="left"/>
      <w:pPr>
        <w:ind w:left="3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1047FE">
      <w:start w:val="1"/>
      <w:numFmt w:val="decimal"/>
      <w:lvlText w:val="%7"/>
      <w:lvlJc w:val="left"/>
      <w:pPr>
        <w:ind w:left="4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2E258">
      <w:start w:val="1"/>
      <w:numFmt w:val="lowerLetter"/>
      <w:lvlText w:val="%8"/>
      <w:lvlJc w:val="left"/>
      <w:pPr>
        <w:ind w:left="5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F2E03C">
      <w:start w:val="1"/>
      <w:numFmt w:val="lowerRoman"/>
      <w:lvlText w:val="%9"/>
      <w:lvlJc w:val="left"/>
      <w:pPr>
        <w:ind w:left="6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DD150A"/>
    <w:multiLevelType w:val="hybridMultilevel"/>
    <w:tmpl w:val="B3A2DE1A"/>
    <w:lvl w:ilvl="0" w:tplc="05364B44">
      <w:start w:val="1"/>
      <w:numFmt w:val="decimal"/>
      <w:lvlText w:val="%1."/>
      <w:lvlJc w:val="left"/>
      <w:pPr>
        <w:ind w:left="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46112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781C26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2AD2C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A4C38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62A42E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4E136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EE034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F44DB2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CA3DA0"/>
    <w:multiLevelType w:val="hybridMultilevel"/>
    <w:tmpl w:val="C2282DEE"/>
    <w:lvl w:ilvl="0" w:tplc="4B4AC352">
      <w:start w:val="1"/>
      <w:numFmt w:val="decimal"/>
      <w:lvlText w:val="%1.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18E85E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A4AAAA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035C0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6884AE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80A3F0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DECA92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44B3C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8AA9C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B5576C"/>
    <w:multiLevelType w:val="hybridMultilevel"/>
    <w:tmpl w:val="2154E88C"/>
    <w:lvl w:ilvl="0" w:tplc="04150017">
      <w:start w:val="1"/>
      <w:numFmt w:val="lowerLetter"/>
      <w:lvlText w:val="%1)"/>
      <w:lvlJc w:val="left"/>
      <w:pPr>
        <w:ind w:left="802" w:hanging="360"/>
      </w:pPr>
    </w:lvl>
    <w:lvl w:ilvl="1" w:tplc="04150019" w:tentative="1">
      <w:start w:val="1"/>
      <w:numFmt w:val="lowerLetter"/>
      <w:lvlText w:val="%2."/>
      <w:lvlJc w:val="left"/>
      <w:pPr>
        <w:ind w:left="1522" w:hanging="360"/>
      </w:pPr>
    </w:lvl>
    <w:lvl w:ilvl="2" w:tplc="0415001B" w:tentative="1">
      <w:start w:val="1"/>
      <w:numFmt w:val="lowerRoman"/>
      <w:lvlText w:val="%3."/>
      <w:lvlJc w:val="right"/>
      <w:pPr>
        <w:ind w:left="2242" w:hanging="180"/>
      </w:pPr>
    </w:lvl>
    <w:lvl w:ilvl="3" w:tplc="0415000F" w:tentative="1">
      <w:start w:val="1"/>
      <w:numFmt w:val="decimal"/>
      <w:lvlText w:val="%4."/>
      <w:lvlJc w:val="left"/>
      <w:pPr>
        <w:ind w:left="2962" w:hanging="360"/>
      </w:pPr>
    </w:lvl>
    <w:lvl w:ilvl="4" w:tplc="04150019" w:tentative="1">
      <w:start w:val="1"/>
      <w:numFmt w:val="lowerLetter"/>
      <w:lvlText w:val="%5."/>
      <w:lvlJc w:val="left"/>
      <w:pPr>
        <w:ind w:left="3682" w:hanging="360"/>
      </w:pPr>
    </w:lvl>
    <w:lvl w:ilvl="5" w:tplc="0415001B" w:tentative="1">
      <w:start w:val="1"/>
      <w:numFmt w:val="lowerRoman"/>
      <w:lvlText w:val="%6."/>
      <w:lvlJc w:val="right"/>
      <w:pPr>
        <w:ind w:left="4402" w:hanging="180"/>
      </w:pPr>
    </w:lvl>
    <w:lvl w:ilvl="6" w:tplc="0415000F" w:tentative="1">
      <w:start w:val="1"/>
      <w:numFmt w:val="decimal"/>
      <w:lvlText w:val="%7."/>
      <w:lvlJc w:val="left"/>
      <w:pPr>
        <w:ind w:left="5122" w:hanging="360"/>
      </w:pPr>
    </w:lvl>
    <w:lvl w:ilvl="7" w:tplc="04150019" w:tentative="1">
      <w:start w:val="1"/>
      <w:numFmt w:val="lowerLetter"/>
      <w:lvlText w:val="%8."/>
      <w:lvlJc w:val="left"/>
      <w:pPr>
        <w:ind w:left="5842" w:hanging="360"/>
      </w:pPr>
    </w:lvl>
    <w:lvl w:ilvl="8" w:tplc="0415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4" w15:restartNumberingAfterBreak="0">
    <w:nsid w:val="6113548A"/>
    <w:multiLevelType w:val="hybridMultilevel"/>
    <w:tmpl w:val="EB3022D0"/>
    <w:lvl w:ilvl="0" w:tplc="6158C87E">
      <w:start w:val="1"/>
      <w:numFmt w:val="decimal"/>
      <w:lvlText w:val="%1.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63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366CA2">
      <w:start w:val="1"/>
      <w:numFmt w:val="lowerRoman"/>
      <w:lvlText w:val="%3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2AF1A2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03CCC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C63670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B6554C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CDFA4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7A7D9A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BC1805"/>
    <w:multiLevelType w:val="hybridMultilevel"/>
    <w:tmpl w:val="66FC730A"/>
    <w:lvl w:ilvl="0" w:tplc="EAC04922">
      <w:start w:val="1"/>
      <w:numFmt w:val="decimal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FB74">
      <w:start w:val="1"/>
      <w:numFmt w:val="upperLetter"/>
      <w:lvlText w:val="%2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067AA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C6EA82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EB52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8968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4A488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EB3DA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3E0E58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CC4F2B"/>
    <w:multiLevelType w:val="hybridMultilevel"/>
    <w:tmpl w:val="AF34E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D29"/>
    <w:rsid w:val="00152942"/>
    <w:rsid w:val="0039563F"/>
    <w:rsid w:val="00430028"/>
    <w:rsid w:val="00483A48"/>
    <w:rsid w:val="005134F8"/>
    <w:rsid w:val="00522E9C"/>
    <w:rsid w:val="005A0410"/>
    <w:rsid w:val="00746D29"/>
    <w:rsid w:val="00832BC0"/>
    <w:rsid w:val="0093632E"/>
    <w:rsid w:val="00B22DA3"/>
    <w:rsid w:val="00E439D3"/>
    <w:rsid w:val="00EA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CD2B"/>
  <w15:docId w15:val="{730294A3-18B1-4EF0-A059-7C91DFB6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39D3"/>
    <w:pPr>
      <w:spacing w:after="293" w:line="251" w:lineRule="auto"/>
      <w:ind w:left="9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rsid w:val="00483A48"/>
    <w:pPr>
      <w:keepNext/>
      <w:keepLines/>
      <w:spacing w:after="176"/>
      <w:ind w:right="5"/>
      <w:jc w:val="center"/>
      <w:outlineLvl w:val="0"/>
    </w:pPr>
    <w:rPr>
      <w:rFonts w:ascii="Open Sans" w:eastAsia="Times New Roman" w:hAnsi="Open Sans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rsid w:val="00483A48"/>
    <w:pPr>
      <w:keepNext/>
      <w:keepLines/>
      <w:spacing w:before="240" w:after="435"/>
      <w:ind w:left="43"/>
      <w:outlineLvl w:val="1"/>
    </w:pPr>
    <w:rPr>
      <w:rFonts w:ascii="Calibri" w:eastAsia="Calibri" w:hAnsi="Calibri" w:cs="Calibri"/>
      <w:b/>
      <w:color w:val="000000"/>
      <w:sz w:val="30"/>
    </w:rPr>
  </w:style>
  <w:style w:type="paragraph" w:styleId="Nagwek3">
    <w:name w:val="heading 3"/>
    <w:next w:val="Normalny"/>
    <w:link w:val="Nagwek3Znak"/>
    <w:uiPriority w:val="9"/>
    <w:unhideWhenUsed/>
    <w:qFormat/>
    <w:rsid w:val="00483A48"/>
    <w:pPr>
      <w:keepNext/>
      <w:keepLines/>
      <w:spacing w:after="224"/>
      <w:ind w:left="10" w:right="67" w:hanging="10"/>
      <w:jc w:val="center"/>
      <w:outlineLvl w:val="2"/>
    </w:pPr>
    <w:rPr>
      <w:rFonts w:ascii="Open Sans" w:eastAsia="Times New Roman" w:hAnsi="Open Sans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483A48"/>
    <w:rPr>
      <w:rFonts w:ascii="Calibri" w:eastAsia="Calibri" w:hAnsi="Calibri" w:cs="Calibri"/>
      <w:b/>
      <w:color w:val="000000"/>
      <w:sz w:val="30"/>
    </w:rPr>
  </w:style>
  <w:style w:type="character" w:customStyle="1" w:styleId="Nagwek1Znak">
    <w:name w:val="Nagłówek 1 Znak"/>
    <w:link w:val="Nagwek1"/>
    <w:uiPriority w:val="9"/>
    <w:rsid w:val="00483A48"/>
    <w:rPr>
      <w:rFonts w:ascii="Open Sans" w:eastAsia="Times New Roman" w:hAnsi="Open Sans" w:cs="Times New Roman"/>
      <w:b/>
      <w:color w:val="000000"/>
      <w:sz w:val="28"/>
    </w:rPr>
  </w:style>
  <w:style w:type="character" w:customStyle="1" w:styleId="Nagwek3Znak">
    <w:name w:val="Nagłówek 3 Znak"/>
    <w:link w:val="Nagwek3"/>
    <w:uiPriority w:val="9"/>
    <w:rsid w:val="00483A48"/>
    <w:rPr>
      <w:rFonts w:ascii="Open Sans" w:eastAsia="Times New Roman" w:hAnsi="Open Sans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439D3"/>
    <w:pPr>
      <w:ind w:left="720"/>
      <w:contextualSpacing/>
    </w:pPr>
  </w:style>
  <w:style w:type="paragraph" w:styleId="Bezodstpw">
    <w:name w:val="No Spacing"/>
    <w:uiPriority w:val="1"/>
    <w:qFormat/>
    <w:rsid w:val="00152942"/>
    <w:pPr>
      <w:spacing w:after="0" w:line="240" w:lineRule="auto"/>
      <w:ind w:left="92" w:hanging="10"/>
      <w:jc w:val="both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Nagród Dyrektora INTiBS PAN- (wersja dostępna cyfrowo)</dc:title>
  <dc:subject/>
  <dc:creator>Iwona Śliwińska</dc:creator>
  <cp:keywords>Regulaminy INTIBS PAN</cp:keywords>
  <cp:lastModifiedBy>Iwona Śliwińska</cp:lastModifiedBy>
  <cp:revision>5</cp:revision>
  <cp:lastPrinted>2020-05-11T09:02:00Z</cp:lastPrinted>
  <dcterms:created xsi:type="dcterms:W3CDTF">2020-05-08T17:34:00Z</dcterms:created>
  <dcterms:modified xsi:type="dcterms:W3CDTF">2021-03-24T09:36:00Z</dcterms:modified>
</cp:coreProperties>
</file>