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7A" w:rsidRPr="00997910" w:rsidRDefault="0002537A" w:rsidP="00997910">
      <w:pPr>
        <w:pStyle w:val="Nagwek1"/>
        <w:spacing w:before="0" w:after="0"/>
      </w:pPr>
      <w:r w:rsidRPr="00997910">
        <w:t>UCHWAŁA</w:t>
      </w:r>
      <w:r w:rsidR="005A7D79" w:rsidRPr="00997910">
        <w:t xml:space="preserve"> Nr </w:t>
      </w:r>
      <w:r w:rsidR="003C3493" w:rsidRPr="00997910">
        <w:t>32</w:t>
      </w:r>
      <w:r w:rsidR="005A7D79" w:rsidRPr="00997910">
        <w:t>/202</w:t>
      </w:r>
      <w:r w:rsidR="008B51DF" w:rsidRPr="00997910">
        <w:t>1</w:t>
      </w:r>
    </w:p>
    <w:p w:rsidR="0002537A" w:rsidRPr="00997910" w:rsidRDefault="0002537A" w:rsidP="00997910">
      <w:pPr>
        <w:pStyle w:val="Nagwek1"/>
        <w:spacing w:before="0" w:after="0"/>
        <w:rPr>
          <w:b w:val="0"/>
        </w:rPr>
      </w:pPr>
      <w:r w:rsidRPr="00997910">
        <w:rPr>
          <w:b w:val="0"/>
        </w:rPr>
        <w:t xml:space="preserve">Rady Naukowej Instytutu Niskich Temperatur i Badań Strukturalnych </w:t>
      </w:r>
    </w:p>
    <w:p w:rsidR="0002537A" w:rsidRPr="00997910" w:rsidRDefault="0002537A" w:rsidP="00997910">
      <w:pPr>
        <w:pStyle w:val="Nagwek1"/>
        <w:spacing w:before="0" w:after="0"/>
        <w:rPr>
          <w:b w:val="0"/>
        </w:rPr>
      </w:pPr>
      <w:r w:rsidRPr="00997910">
        <w:rPr>
          <w:b w:val="0"/>
        </w:rPr>
        <w:t>im. Włodzimierza Trzebiatowskiego Polskiej Akademii Nauk we Wrocławiu</w:t>
      </w:r>
    </w:p>
    <w:p w:rsidR="005A7D79" w:rsidRPr="00997910" w:rsidRDefault="005A7D79" w:rsidP="00997910">
      <w:pPr>
        <w:pStyle w:val="Nagwek1"/>
        <w:spacing w:before="0" w:after="0"/>
        <w:rPr>
          <w:b w:val="0"/>
        </w:rPr>
      </w:pPr>
      <w:r w:rsidRPr="00997910">
        <w:rPr>
          <w:b w:val="0"/>
        </w:rPr>
        <w:t xml:space="preserve">z dnia </w:t>
      </w:r>
      <w:r w:rsidR="00E82F85" w:rsidRPr="00997910">
        <w:rPr>
          <w:b w:val="0"/>
        </w:rPr>
        <w:t>2</w:t>
      </w:r>
      <w:r w:rsidR="00EF7388" w:rsidRPr="00997910">
        <w:rPr>
          <w:b w:val="0"/>
        </w:rPr>
        <w:t xml:space="preserve"> </w:t>
      </w:r>
      <w:r w:rsidR="0071768D" w:rsidRPr="00997910">
        <w:rPr>
          <w:b w:val="0"/>
        </w:rPr>
        <w:t>lipca</w:t>
      </w:r>
      <w:r w:rsidRPr="00997910">
        <w:rPr>
          <w:b w:val="0"/>
        </w:rPr>
        <w:t xml:space="preserve"> 202</w:t>
      </w:r>
      <w:r w:rsidR="008B51DF" w:rsidRPr="00997910">
        <w:rPr>
          <w:b w:val="0"/>
        </w:rPr>
        <w:t>1</w:t>
      </w:r>
      <w:r w:rsidRPr="00997910">
        <w:rPr>
          <w:b w:val="0"/>
        </w:rPr>
        <w:t xml:space="preserve"> r.</w:t>
      </w:r>
    </w:p>
    <w:p w:rsidR="003C3493" w:rsidRPr="00997910" w:rsidRDefault="0002537A" w:rsidP="00997910">
      <w:pPr>
        <w:spacing w:before="480"/>
        <w:ind w:right="-142"/>
        <w:jc w:val="center"/>
        <w:rPr>
          <w:rFonts w:asciiTheme="minorHAnsi" w:hAnsiTheme="minorHAnsi" w:cstheme="minorHAnsi"/>
          <w:b/>
          <w:bCs/>
          <w:sz w:val="24"/>
        </w:rPr>
      </w:pPr>
      <w:r w:rsidRPr="00997910">
        <w:rPr>
          <w:rFonts w:asciiTheme="minorHAnsi" w:hAnsiTheme="minorHAnsi" w:cstheme="minorHAnsi"/>
          <w:b/>
          <w:sz w:val="24"/>
        </w:rPr>
        <w:t xml:space="preserve">w sprawie </w:t>
      </w:r>
      <w:r w:rsidR="005A7D79" w:rsidRPr="00997910">
        <w:rPr>
          <w:rFonts w:asciiTheme="minorHAnsi" w:hAnsiTheme="minorHAnsi" w:cstheme="minorHAnsi"/>
          <w:b/>
          <w:sz w:val="24"/>
          <w:lang w:bidi="pl-PL"/>
        </w:rPr>
        <w:t>przyjęcia zmian</w:t>
      </w:r>
      <w:r w:rsidR="0071768D" w:rsidRPr="00997910">
        <w:rPr>
          <w:rFonts w:asciiTheme="minorHAnsi" w:hAnsiTheme="minorHAnsi" w:cstheme="minorHAnsi"/>
          <w:b/>
          <w:sz w:val="24"/>
          <w:lang w:bidi="pl-PL"/>
        </w:rPr>
        <w:t xml:space="preserve"> w regulaminie </w:t>
      </w:r>
      <w:r w:rsidR="0071768D" w:rsidRPr="00997910">
        <w:rPr>
          <w:rFonts w:asciiTheme="minorHAnsi" w:hAnsiTheme="minorHAnsi" w:cstheme="minorHAnsi"/>
          <w:b/>
          <w:bCs/>
          <w:sz w:val="24"/>
        </w:rPr>
        <w:t xml:space="preserve">przeprowadzania postępowania w sprawie nadania stopnia naukowego doktora w Instytucie Niskich Temperatur i Badań Strukturalnych im. Włodzimierza Trzebiatowskiego Polskiej Akademii Nauk </w:t>
      </w:r>
    </w:p>
    <w:p w:rsidR="0002537A" w:rsidRPr="00997910" w:rsidRDefault="0071768D" w:rsidP="0071768D">
      <w:pPr>
        <w:ind w:right="-142"/>
        <w:jc w:val="center"/>
        <w:rPr>
          <w:rFonts w:asciiTheme="minorHAnsi" w:hAnsiTheme="minorHAnsi" w:cstheme="minorHAnsi"/>
          <w:b/>
          <w:sz w:val="24"/>
        </w:rPr>
      </w:pPr>
      <w:r w:rsidRPr="00997910">
        <w:rPr>
          <w:rFonts w:asciiTheme="minorHAnsi" w:hAnsiTheme="minorHAnsi" w:cstheme="minorHAnsi"/>
          <w:b/>
          <w:bCs/>
          <w:sz w:val="24"/>
        </w:rPr>
        <w:t>we Wrocławiu</w:t>
      </w:r>
    </w:p>
    <w:p w:rsidR="0002537A" w:rsidRPr="00997910" w:rsidRDefault="0002537A" w:rsidP="00997910">
      <w:pPr>
        <w:spacing w:before="480"/>
        <w:ind w:right="-335" w:firstLine="284"/>
        <w:rPr>
          <w:rFonts w:asciiTheme="minorHAnsi" w:hAnsiTheme="minorHAnsi" w:cstheme="minorHAnsi"/>
          <w:sz w:val="24"/>
          <w:szCs w:val="24"/>
        </w:rPr>
      </w:pPr>
      <w:r w:rsidRPr="00997910">
        <w:rPr>
          <w:rFonts w:asciiTheme="minorHAnsi" w:hAnsiTheme="minorHAnsi" w:cstheme="minorHAnsi"/>
          <w:sz w:val="24"/>
        </w:rPr>
        <w:t xml:space="preserve">Rada Naukowa INTiBS PAN, </w:t>
      </w:r>
      <w:r w:rsidR="00E37430" w:rsidRPr="00997910">
        <w:rPr>
          <w:rFonts w:asciiTheme="minorHAnsi" w:hAnsiTheme="minorHAnsi" w:cstheme="minorHAnsi"/>
          <w:sz w:val="24"/>
        </w:rPr>
        <w:t xml:space="preserve">podczas głosowania </w:t>
      </w:r>
      <w:r w:rsidR="0071768D" w:rsidRPr="00997910">
        <w:rPr>
          <w:rFonts w:asciiTheme="minorHAnsi" w:hAnsiTheme="minorHAnsi" w:cstheme="minorHAnsi"/>
          <w:sz w:val="24"/>
        </w:rPr>
        <w:t xml:space="preserve">przeprowadzonego </w:t>
      </w:r>
      <w:r w:rsidR="00E37430" w:rsidRPr="00997910">
        <w:rPr>
          <w:rFonts w:asciiTheme="minorHAnsi" w:hAnsiTheme="minorHAnsi" w:cstheme="minorHAnsi"/>
          <w:sz w:val="24"/>
        </w:rPr>
        <w:t>w dniu</w:t>
      </w:r>
      <w:r w:rsidR="00E37430" w:rsidRPr="00997910">
        <w:rPr>
          <w:rFonts w:asciiTheme="minorHAnsi" w:hAnsiTheme="minorHAnsi" w:cstheme="minorHAnsi"/>
          <w:b/>
          <w:bCs/>
          <w:sz w:val="24"/>
        </w:rPr>
        <w:t xml:space="preserve"> </w:t>
      </w:r>
      <w:r w:rsidR="00E82F85" w:rsidRPr="00997910">
        <w:rPr>
          <w:rFonts w:asciiTheme="minorHAnsi" w:hAnsiTheme="minorHAnsi" w:cstheme="minorHAnsi"/>
          <w:b/>
          <w:bCs/>
          <w:sz w:val="24"/>
        </w:rPr>
        <w:t>2</w:t>
      </w:r>
      <w:r w:rsidR="00E37430" w:rsidRPr="00997910">
        <w:rPr>
          <w:rFonts w:asciiTheme="minorHAnsi" w:hAnsiTheme="minorHAnsi" w:cstheme="minorHAnsi"/>
          <w:b/>
          <w:bCs/>
          <w:sz w:val="24"/>
        </w:rPr>
        <w:t xml:space="preserve"> </w:t>
      </w:r>
      <w:r w:rsidR="0071768D" w:rsidRPr="00997910">
        <w:rPr>
          <w:rFonts w:asciiTheme="minorHAnsi" w:hAnsiTheme="minorHAnsi" w:cstheme="minorHAnsi"/>
          <w:b/>
          <w:bCs/>
          <w:sz w:val="24"/>
        </w:rPr>
        <w:t>lipca</w:t>
      </w:r>
      <w:r w:rsidR="00906CBA" w:rsidRPr="00997910">
        <w:rPr>
          <w:rFonts w:asciiTheme="minorHAnsi" w:hAnsiTheme="minorHAnsi" w:cstheme="minorHAnsi"/>
          <w:b/>
          <w:bCs/>
          <w:sz w:val="24"/>
        </w:rPr>
        <w:t xml:space="preserve"> </w:t>
      </w:r>
      <w:r w:rsidR="005A7D79" w:rsidRPr="00997910">
        <w:rPr>
          <w:rFonts w:asciiTheme="minorHAnsi" w:hAnsiTheme="minorHAnsi" w:cstheme="minorHAnsi"/>
          <w:b/>
          <w:bCs/>
          <w:sz w:val="24"/>
        </w:rPr>
        <w:t>202</w:t>
      </w:r>
      <w:r w:rsidR="008B51DF" w:rsidRPr="00997910">
        <w:rPr>
          <w:rFonts w:asciiTheme="minorHAnsi" w:hAnsiTheme="minorHAnsi" w:cstheme="minorHAnsi"/>
          <w:b/>
          <w:bCs/>
          <w:sz w:val="24"/>
        </w:rPr>
        <w:t>1</w:t>
      </w:r>
      <w:r w:rsidR="00E37430" w:rsidRPr="00997910">
        <w:rPr>
          <w:rFonts w:asciiTheme="minorHAnsi" w:hAnsiTheme="minorHAnsi" w:cstheme="minorHAnsi"/>
          <w:b/>
          <w:sz w:val="24"/>
        </w:rPr>
        <w:t xml:space="preserve"> r., </w:t>
      </w:r>
      <w:r w:rsidR="00B0377F" w:rsidRPr="00997910">
        <w:rPr>
          <w:rFonts w:asciiTheme="minorHAnsi" w:hAnsiTheme="minorHAnsi" w:cstheme="minorHAnsi"/>
          <w:sz w:val="24"/>
          <w:szCs w:val="24"/>
        </w:rPr>
        <w:t>po zapoznaniu się z wnioskiem</w:t>
      </w:r>
      <w:r w:rsidR="008B51DF" w:rsidRPr="00997910">
        <w:rPr>
          <w:rFonts w:asciiTheme="minorHAnsi" w:hAnsiTheme="minorHAnsi" w:cstheme="minorHAnsi"/>
          <w:sz w:val="24"/>
          <w:szCs w:val="24"/>
        </w:rPr>
        <w:t xml:space="preserve">, </w:t>
      </w:r>
    </w:p>
    <w:p w:rsidR="0071768D" w:rsidRPr="00997910" w:rsidRDefault="0002537A" w:rsidP="00997910">
      <w:pPr>
        <w:tabs>
          <w:tab w:val="left" w:pos="1985"/>
        </w:tabs>
        <w:spacing w:before="240"/>
        <w:ind w:right="-142"/>
        <w:jc w:val="both"/>
        <w:rPr>
          <w:rFonts w:asciiTheme="minorHAnsi" w:hAnsiTheme="minorHAnsi" w:cstheme="minorHAnsi"/>
          <w:sz w:val="24"/>
        </w:rPr>
      </w:pPr>
      <w:r w:rsidRPr="00997910">
        <w:rPr>
          <w:rFonts w:asciiTheme="minorHAnsi" w:hAnsiTheme="minorHAnsi" w:cstheme="minorHAnsi"/>
          <w:b/>
          <w:sz w:val="24"/>
        </w:rPr>
        <w:t xml:space="preserve">postanowiła </w:t>
      </w:r>
      <w:r w:rsidRPr="00997910">
        <w:rPr>
          <w:rFonts w:asciiTheme="minorHAnsi" w:hAnsiTheme="minorHAnsi" w:cstheme="minorHAnsi"/>
          <w:sz w:val="24"/>
        </w:rPr>
        <w:t xml:space="preserve">w głosowaniu </w:t>
      </w:r>
      <w:r w:rsidR="003C3493" w:rsidRPr="00997910">
        <w:rPr>
          <w:rFonts w:asciiTheme="minorHAnsi" w:hAnsiTheme="minorHAnsi" w:cstheme="minorHAnsi"/>
          <w:sz w:val="24"/>
        </w:rPr>
        <w:t>jawnym</w:t>
      </w:r>
      <w:r w:rsidR="006847A3" w:rsidRPr="00997910">
        <w:rPr>
          <w:rFonts w:asciiTheme="minorHAnsi" w:hAnsiTheme="minorHAnsi" w:cstheme="minorHAnsi"/>
          <w:sz w:val="24"/>
        </w:rPr>
        <w:t>,</w:t>
      </w:r>
      <w:r w:rsidRPr="00997910">
        <w:rPr>
          <w:rFonts w:asciiTheme="minorHAnsi" w:hAnsiTheme="minorHAnsi" w:cstheme="minorHAnsi"/>
          <w:sz w:val="24"/>
        </w:rPr>
        <w:t xml:space="preserve"> </w:t>
      </w:r>
      <w:r w:rsidR="006847A3" w:rsidRPr="00997910">
        <w:rPr>
          <w:rFonts w:asciiTheme="minorHAnsi" w:hAnsiTheme="minorHAnsi" w:cstheme="minorHAnsi"/>
          <w:sz w:val="24"/>
        </w:rPr>
        <w:t>przy udziale</w:t>
      </w:r>
      <w:r w:rsidR="003C3493" w:rsidRPr="00997910">
        <w:rPr>
          <w:rFonts w:asciiTheme="minorHAnsi" w:hAnsiTheme="minorHAnsi" w:cstheme="minorHAnsi"/>
          <w:sz w:val="24"/>
          <w:u w:val="single"/>
        </w:rPr>
        <w:t xml:space="preserve"> </w:t>
      </w:r>
      <w:r w:rsidR="004118D0">
        <w:rPr>
          <w:rFonts w:asciiTheme="minorHAnsi" w:hAnsiTheme="minorHAnsi" w:cstheme="minorHAnsi"/>
          <w:sz w:val="24"/>
          <w:u w:val="single"/>
        </w:rPr>
        <w:t xml:space="preserve">33 </w:t>
      </w:r>
      <w:bookmarkStart w:id="0" w:name="_GoBack"/>
      <w:bookmarkEnd w:id="0"/>
      <w:r w:rsidR="006847A3" w:rsidRPr="00997910">
        <w:rPr>
          <w:rFonts w:asciiTheme="minorHAnsi" w:hAnsiTheme="minorHAnsi" w:cstheme="minorHAnsi"/>
          <w:sz w:val="24"/>
        </w:rPr>
        <w:t>osób</w:t>
      </w:r>
      <w:r w:rsidRPr="00997910">
        <w:rPr>
          <w:rFonts w:asciiTheme="minorHAnsi" w:hAnsiTheme="minorHAnsi" w:cstheme="minorHAnsi"/>
          <w:sz w:val="24"/>
        </w:rPr>
        <w:t xml:space="preserve">, z ogólnej liczby </w:t>
      </w:r>
      <w:r w:rsidR="00E37430" w:rsidRPr="00997910">
        <w:rPr>
          <w:rFonts w:asciiTheme="minorHAnsi" w:hAnsiTheme="minorHAnsi" w:cstheme="minorHAnsi"/>
          <w:sz w:val="24"/>
          <w:u w:val="single"/>
        </w:rPr>
        <w:t>46</w:t>
      </w:r>
      <w:r w:rsidR="006847A3" w:rsidRPr="00997910">
        <w:rPr>
          <w:rFonts w:asciiTheme="minorHAnsi" w:hAnsiTheme="minorHAnsi" w:cstheme="minorHAnsi"/>
          <w:sz w:val="24"/>
        </w:rPr>
        <w:t xml:space="preserve"> osób </w:t>
      </w:r>
      <w:r w:rsidRPr="00997910">
        <w:rPr>
          <w:rFonts w:asciiTheme="minorHAnsi" w:hAnsiTheme="minorHAnsi" w:cstheme="minorHAnsi"/>
          <w:sz w:val="24"/>
        </w:rPr>
        <w:t>uprawnionych do głosowania</w:t>
      </w:r>
      <w:r w:rsidR="0071768D" w:rsidRPr="00997910">
        <w:rPr>
          <w:rFonts w:asciiTheme="minorHAnsi" w:hAnsiTheme="minorHAnsi" w:cstheme="minorHAnsi"/>
          <w:sz w:val="24"/>
        </w:rPr>
        <w:t xml:space="preserve"> wprowadzić następujące zmiany w regulaminie:</w:t>
      </w:r>
    </w:p>
    <w:p w:rsidR="00031C9B" w:rsidRPr="00997910" w:rsidRDefault="00031C9B" w:rsidP="001A23C1">
      <w:pPr>
        <w:pStyle w:val="Akapitzlist"/>
        <w:numPr>
          <w:ilvl w:val="0"/>
          <w:numId w:val="4"/>
        </w:numPr>
        <w:tabs>
          <w:tab w:val="left" w:pos="1985"/>
        </w:tabs>
        <w:ind w:right="-142"/>
        <w:jc w:val="both"/>
        <w:rPr>
          <w:rFonts w:asciiTheme="minorHAnsi" w:hAnsiTheme="minorHAnsi" w:cstheme="minorHAnsi"/>
          <w:sz w:val="24"/>
        </w:rPr>
      </w:pPr>
      <w:r w:rsidRPr="00997910">
        <w:rPr>
          <w:rFonts w:asciiTheme="minorHAnsi" w:hAnsiTheme="minorHAnsi" w:cstheme="minorHAnsi"/>
          <w:sz w:val="24"/>
        </w:rPr>
        <w:t>w par. 3 ust. 1 pkt c słowo „oraz” zastępuje się słowami: „lub promotorów, a także”,</w:t>
      </w:r>
    </w:p>
    <w:p w:rsidR="002353F4" w:rsidRPr="00997910" w:rsidRDefault="002353F4" w:rsidP="001A23C1">
      <w:pPr>
        <w:pStyle w:val="Akapitzlist"/>
        <w:numPr>
          <w:ilvl w:val="0"/>
          <w:numId w:val="4"/>
        </w:numPr>
        <w:tabs>
          <w:tab w:val="left" w:pos="1985"/>
        </w:tabs>
        <w:ind w:right="-142"/>
        <w:jc w:val="both"/>
        <w:rPr>
          <w:rFonts w:asciiTheme="minorHAnsi" w:hAnsiTheme="minorHAnsi" w:cstheme="minorHAnsi"/>
          <w:sz w:val="24"/>
        </w:rPr>
      </w:pPr>
      <w:r w:rsidRPr="00997910">
        <w:rPr>
          <w:rFonts w:asciiTheme="minorHAnsi" w:hAnsiTheme="minorHAnsi" w:cstheme="minorHAnsi"/>
          <w:sz w:val="24"/>
        </w:rPr>
        <w:t>w par. 4 ust. 1 po słowach „w trybie eksternistycznym” dodać słowa „lub przejściowym”,</w:t>
      </w:r>
    </w:p>
    <w:p w:rsidR="002353F4" w:rsidRPr="00997910" w:rsidRDefault="002353F4" w:rsidP="001A23C1">
      <w:pPr>
        <w:pStyle w:val="Akapitzlist"/>
        <w:numPr>
          <w:ilvl w:val="0"/>
          <w:numId w:val="4"/>
        </w:numPr>
        <w:ind w:right="-142"/>
        <w:jc w:val="both"/>
        <w:rPr>
          <w:rFonts w:asciiTheme="minorHAnsi" w:hAnsiTheme="minorHAnsi" w:cstheme="minorHAnsi"/>
          <w:sz w:val="24"/>
        </w:rPr>
      </w:pPr>
      <w:r w:rsidRPr="00997910">
        <w:rPr>
          <w:rFonts w:asciiTheme="minorHAnsi" w:hAnsiTheme="minorHAnsi" w:cstheme="minorHAnsi"/>
          <w:sz w:val="24"/>
        </w:rPr>
        <w:t>w par. 4 ust. 13 po słowach „w trybie eksternistycznym” dodać słowa „lub przejściowym”,</w:t>
      </w:r>
    </w:p>
    <w:p w:rsidR="002353F4" w:rsidRPr="00997910" w:rsidRDefault="002353F4" w:rsidP="001A23C1">
      <w:pPr>
        <w:pStyle w:val="Akapitzlist"/>
        <w:numPr>
          <w:ilvl w:val="0"/>
          <w:numId w:val="4"/>
        </w:numPr>
        <w:ind w:right="-142"/>
        <w:jc w:val="both"/>
        <w:rPr>
          <w:rFonts w:asciiTheme="minorHAnsi" w:hAnsiTheme="minorHAnsi" w:cstheme="minorHAnsi"/>
          <w:sz w:val="24"/>
        </w:rPr>
      </w:pPr>
      <w:r w:rsidRPr="00997910">
        <w:rPr>
          <w:rFonts w:asciiTheme="minorHAnsi" w:hAnsiTheme="minorHAnsi" w:cstheme="minorHAnsi"/>
          <w:sz w:val="24"/>
        </w:rPr>
        <w:t>w par. 5 ust. 2 pkt e po słowach „w trybie eksternistycznym” dodać słowa „lub przejściowym, lub zaświadczenie o ukończeniu programu kształcenia w szkole doktorskiej”,</w:t>
      </w:r>
    </w:p>
    <w:p w:rsidR="002353F4" w:rsidRPr="00997910" w:rsidRDefault="002353F4" w:rsidP="001A23C1">
      <w:pPr>
        <w:pStyle w:val="Akapitzlist"/>
        <w:numPr>
          <w:ilvl w:val="0"/>
          <w:numId w:val="4"/>
        </w:numPr>
        <w:ind w:right="-142"/>
        <w:jc w:val="both"/>
        <w:rPr>
          <w:rFonts w:asciiTheme="minorHAnsi" w:hAnsiTheme="minorHAnsi" w:cstheme="minorHAnsi"/>
          <w:sz w:val="24"/>
        </w:rPr>
      </w:pPr>
      <w:r w:rsidRPr="00997910">
        <w:rPr>
          <w:rFonts w:asciiTheme="minorHAnsi" w:hAnsiTheme="minorHAnsi" w:cstheme="minorHAnsi"/>
          <w:sz w:val="24"/>
        </w:rPr>
        <w:t xml:space="preserve">w par. 5 ust. 2 treść pkt. g zastąpić nowym brzmieniem: „g. </w:t>
      </w:r>
      <w:r w:rsidR="001A23C1" w:rsidRPr="00997910">
        <w:rPr>
          <w:rFonts w:asciiTheme="minorHAnsi" w:hAnsiTheme="minorHAnsi" w:cstheme="minorHAnsi"/>
          <w:sz w:val="24"/>
        </w:rPr>
        <w:t>w trybie zwykłym lub eksternistycznym: certyfikat poświadczający znajomość nowożytnego języka obcego na poziomie biegłości językowej co najmniej B2 (jeżeli znajomość ta nie jest potwierdzona dyplomem ukończenia studiów), lub w trybie przejściowym: protokół egzaminu z języka angielskiego przeprowadzonego przez komisję egzaminacyjną, lub certyfikat potwierdzający znajomość nowożytnego języka obcego zgodny z załącznikiem do rozporządzenia Ministra Nauki i Szkolnictwa Wyższego z dnia 19 stycznia 2018 r. (poz. 261).</w:t>
      </w:r>
      <w:r w:rsidRPr="00997910">
        <w:rPr>
          <w:rFonts w:asciiTheme="minorHAnsi" w:hAnsiTheme="minorHAnsi" w:cstheme="minorHAnsi"/>
          <w:sz w:val="24"/>
        </w:rPr>
        <w:t>”</w:t>
      </w:r>
      <w:r w:rsidR="001A23C1" w:rsidRPr="00997910">
        <w:rPr>
          <w:rFonts w:asciiTheme="minorHAnsi" w:hAnsiTheme="minorHAnsi" w:cstheme="minorHAnsi"/>
          <w:sz w:val="24"/>
        </w:rPr>
        <w:t>,</w:t>
      </w:r>
    </w:p>
    <w:p w:rsidR="001A23C1" w:rsidRPr="00997910" w:rsidRDefault="001A23C1" w:rsidP="001A23C1">
      <w:pPr>
        <w:pStyle w:val="Akapitzlist"/>
        <w:numPr>
          <w:ilvl w:val="0"/>
          <w:numId w:val="4"/>
        </w:numPr>
        <w:ind w:right="-142"/>
        <w:jc w:val="both"/>
        <w:rPr>
          <w:rFonts w:asciiTheme="minorHAnsi" w:hAnsiTheme="minorHAnsi" w:cstheme="minorHAnsi"/>
          <w:sz w:val="24"/>
        </w:rPr>
      </w:pPr>
      <w:r w:rsidRPr="00997910">
        <w:rPr>
          <w:rFonts w:asciiTheme="minorHAnsi" w:hAnsiTheme="minorHAnsi" w:cstheme="minorHAnsi"/>
          <w:sz w:val="24"/>
        </w:rPr>
        <w:t xml:space="preserve">w par. 5, po ust. 6 dodać nowy ust. 7 w brzmieniu: „W trybie przejściowym, na wniosek Kandydata, Rada </w:t>
      </w:r>
      <w:r w:rsidR="00D51011" w:rsidRPr="00997910">
        <w:rPr>
          <w:rFonts w:asciiTheme="minorHAnsi" w:hAnsiTheme="minorHAnsi" w:cstheme="minorHAnsi"/>
          <w:sz w:val="24"/>
        </w:rPr>
        <w:t>N</w:t>
      </w:r>
      <w:r w:rsidRPr="00997910">
        <w:rPr>
          <w:rFonts w:asciiTheme="minorHAnsi" w:hAnsiTheme="minorHAnsi" w:cstheme="minorHAnsi"/>
          <w:sz w:val="24"/>
        </w:rPr>
        <w:t>aukowa powołuje komisję egzaminacyjną z języka angielskiego w składzie co najmniej trzech osób, z których co najmniej jedna naucza tego języka w szkole wyższej, a pozostałe posiadają co najmniej stopień doktora. Komisja przeprowadza egzamin z języka angielskiego potwierdzający kompetencj</w:t>
      </w:r>
      <w:r w:rsidR="003E61DF" w:rsidRPr="00997910">
        <w:rPr>
          <w:rFonts w:asciiTheme="minorHAnsi" w:hAnsiTheme="minorHAnsi" w:cstheme="minorHAnsi"/>
          <w:sz w:val="24"/>
        </w:rPr>
        <w:t>e</w:t>
      </w:r>
      <w:r w:rsidRPr="00997910">
        <w:rPr>
          <w:rFonts w:asciiTheme="minorHAnsi" w:hAnsiTheme="minorHAnsi" w:cstheme="minorHAnsi"/>
          <w:sz w:val="24"/>
        </w:rPr>
        <w:t xml:space="preserve"> językowe kandydata, w szczególności w zakresie dyscypliny naukowej odpowiadającej tematowi rozprawy doktorskiej. Z egzaminu sporządzany jest protokół, który jest przekazywany Kandydatowi.”</w:t>
      </w:r>
    </w:p>
    <w:p w:rsidR="001733E3" w:rsidRPr="00997910" w:rsidRDefault="002353F4" w:rsidP="00997910">
      <w:pPr>
        <w:spacing w:before="240"/>
        <w:ind w:right="-142"/>
        <w:jc w:val="both"/>
        <w:rPr>
          <w:rFonts w:asciiTheme="minorHAnsi" w:hAnsiTheme="minorHAnsi" w:cstheme="minorHAnsi"/>
          <w:sz w:val="24"/>
        </w:rPr>
      </w:pPr>
      <w:r w:rsidRPr="00997910">
        <w:rPr>
          <w:rFonts w:asciiTheme="minorHAnsi" w:hAnsiTheme="minorHAnsi" w:cstheme="minorHAnsi"/>
          <w:sz w:val="24"/>
        </w:rPr>
        <w:t>oraz przyjąć tekst jednolity regulaminu ze zmianami będący załącznikiem do uchwały.</w:t>
      </w:r>
    </w:p>
    <w:p w:rsidR="00997910" w:rsidRDefault="002353F4" w:rsidP="00997910">
      <w:pPr>
        <w:tabs>
          <w:tab w:val="left" w:pos="1985"/>
        </w:tabs>
        <w:spacing w:before="480"/>
        <w:ind w:right="-142"/>
        <w:jc w:val="both"/>
        <w:rPr>
          <w:rFonts w:asciiTheme="minorHAnsi" w:hAnsiTheme="minorHAnsi" w:cstheme="minorHAnsi"/>
          <w:sz w:val="24"/>
        </w:rPr>
      </w:pPr>
      <w:r w:rsidRPr="00997910">
        <w:rPr>
          <w:rFonts w:asciiTheme="minorHAnsi" w:hAnsiTheme="minorHAnsi" w:cstheme="minorHAnsi"/>
          <w:sz w:val="24"/>
        </w:rPr>
        <w:t>Załącznik: Tekst jednolity regulaminu przeprowadzania postępowania w sprawie nadania stopnia naukowego doktora w Instytucie Niskich Temperatur i Badań Strukturalnych im. Włodzimierza Trzebiatowskiego Polskiej Akademii Nauk we Wrocławiu.</w:t>
      </w:r>
    </w:p>
    <w:p w:rsidR="0002537A" w:rsidRPr="00997910" w:rsidRDefault="008C5B0E" w:rsidP="00997910">
      <w:pPr>
        <w:tabs>
          <w:tab w:val="left" w:pos="1985"/>
        </w:tabs>
        <w:spacing w:before="480"/>
        <w:ind w:right="-142" w:firstLine="6237"/>
        <w:jc w:val="both"/>
        <w:rPr>
          <w:rFonts w:asciiTheme="minorHAnsi" w:hAnsiTheme="minorHAnsi" w:cstheme="minorHAnsi"/>
          <w:sz w:val="24"/>
        </w:rPr>
      </w:pPr>
      <w:r w:rsidRPr="00997910">
        <w:rPr>
          <w:rFonts w:asciiTheme="minorHAnsi" w:hAnsiTheme="minorHAnsi" w:cstheme="minorHAnsi"/>
          <w:sz w:val="24"/>
        </w:rPr>
        <w:t>Przewodnicząc</w:t>
      </w:r>
      <w:r w:rsidR="00BB749A" w:rsidRPr="00997910">
        <w:rPr>
          <w:rFonts w:asciiTheme="minorHAnsi" w:hAnsiTheme="minorHAnsi" w:cstheme="minorHAnsi"/>
          <w:sz w:val="24"/>
        </w:rPr>
        <w:t>y</w:t>
      </w:r>
    </w:p>
    <w:p w:rsidR="0002537A" w:rsidRPr="00997910" w:rsidRDefault="00997910" w:rsidP="002353F4">
      <w:pPr>
        <w:tabs>
          <w:tab w:val="left" w:pos="1985"/>
          <w:tab w:val="left" w:pos="6237"/>
        </w:tabs>
        <w:ind w:right="-142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ab/>
      </w:r>
      <w:r w:rsidR="0002537A" w:rsidRPr="00997910">
        <w:rPr>
          <w:rFonts w:asciiTheme="minorHAnsi" w:hAnsiTheme="minorHAnsi" w:cstheme="minorHAnsi"/>
          <w:sz w:val="24"/>
        </w:rPr>
        <w:t>Rady Naukowej</w:t>
      </w:r>
      <w:r w:rsidR="008C5B0E" w:rsidRPr="00997910">
        <w:rPr>
          <w:rFonts w:asciiTheme="minorHAnsi" w:hAnsiTheme="minorHAnsi" w:cstheme="minorHAnsi"/>
          <w:sz w:val="24"/>
        </w:rPr>
        <w:t xml:space="preserve"> </w:t>
      </w:r>
    </w:p>
    <w:sectPr w:rsidR="0002537A" w:rsidRPr="00997910" w:rsidSect="001A23C1">
      <w:pgSz w:w="11906" w:h="16838"/>
      <w:pgMar w:top="1417" w:right="132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0AD41FE"/>
    <w:multiLevelType w:val="hybridMultilevel"/>
    <w:tmpl w:val="DE308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41500"/>
    <w:multiLevelType w:val="hybridMultilevel"/>
    <w:tmpl w:val="B9A6A7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C812EAD"/>
    <w:multiLevelType w:val="hybridMultilevel"/>
    <w:tmpl w:val="BA222F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430"/>
    <w:rsid w:val="0002537A"/>
    <w:rsid w:val="00031C9B"/>
    <w:rsid w:val="00033418"/>
    <w:rsid w:val="001733E3"/>
    <w:rsid w:val="001A23C1"/>
    <w:rsid w:val="002353F4"/>
    <w:rsid w:val="00395ED4"/>
    <w:rsid w:val="003C3493"/>
    <w:rsid w:val="003E61DF"/>
    <w:rsid w:val="003F6F6A"/>
    <w:rsid w:val="004118D0"/>
    <w:rsid w:val="00520052"/>
    <w:rsid w:val="005512C6"/>
    <w:rsid w:val="00571F1B"/>
    <w:rsid w:val="005A7D79"/>
    <w:rsid w:val="00641C60"/>
    <w:rsid w:val="00665494"/>
    <w:rsid w:val="006847A3"/>
    <w:rsid w:val="0070503A"/>
    <w:rsid w:val="0071768D"/>
    <w:rsid w:val="00782FE4"/>
    <w:rsid w:val="00787E3D"/>
    <w:rsid w:val="007A38C0"/>
    <w:rsid w:val="00810EF4"/>
    <w:rsid w:val="00865052"/>
    <w:rsid w:val="008B51DF"/>
    <w:rsid w:val="008C5B0E"/>
    <w:rsid w:val="00906CBA"/>
    <w:rsid w:val="00931C07"/>
    <w:rsid w:val="00997910"/>
    <w:rsid w:val="00A274B5"/>
    <w:rsid w:val="00B0377F"/>
    <w:rsid w:val="00BB749A"/>
    <w:rsid w:val="00D1771E"/>
    <w:rsid w:val="00D51011"/>
    <w:rsid w:val="00E37430"/>
    <w:rsid w:val="00E82F85"/>
    <w:rsid w:val="00EF7388"/>
    <w:rsid w:val="00FC3492"/>
    <w:rsid w:val="00FE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9F301D6"/>
  <w15:chartTrackingRefBased/>
  <w15:docId w15:val="{74A5CCE2-F4F7-4A46-8584-EC9FF5EF3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5ED4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120" w:after="120"/>
      <w:ind w:right="-142"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tabs>
        <w:tab w:val="left" w:pos="1985"/>
        <w:tab w:val="left" w:pos="6237"/>
      </w:tabs>
      <w:ind w:right="-142"/>
      <w:jc w:val="both"/>
      <w:outlineLvl w:val="1"/>
    </w:pPr>
    <w:rPr>
      <w:sz w:val="24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outlineLvl w:val="2"/>
    </w:pPr>
    <w:rPr>
      <w:b/>
      <w:bCs/>
    </w:rPr>
  </w:style>
  <w:style w:type="paragraph" w:styleId="Nagwek4">
    <w:name w:val="heading 4"/>
    <w:basedOn w:val="Nagwek10"/>
    <w:next w:val="Tekstpodstawowy"/>
    <w:qFormat/>
    <w:pPr>
      <w:numPr>
        <w:ilvl w:val="3"/>
        <w:numId w:val="1"/>
      </w:numPr>
      <w:outlineLvl w:val="3"/>
    </w:pPr>
    <w:rPr>
      <w:b/>
      <w:bCs/>
      <w:i/>
      <w:iCs/>
      <w:sz w:val="24"/>
      <w:szCs w:val="24"/>
    </w:rPr>
  </w:style>
  <w:style w:type="paragraph" w:styleId="Nagwek5">
    <w:name w:val="heading 5"/>
    <w:basedOn w:val="Nagwek10"/>
    <w:next w:val="Tekstpodstawowy"/>
    <w:qFormat/>
    <w:pPr>
      <w:numPr>
        <w:ilvl w:val="4"/>
        <w:numId w:val="1"/>
      </w:numPr>
      <w:outlineLvl w:val="4"/>
    </w:pPr>
    <w:rPr>
      <w:b/>
      <w:bCs/>
      <w:sz w:val="24"/>
      <w:szCs w:val="24"/>
    </w:rPr>
  </w:style>
  <w:style w:type="paragraph" w:styleId="Nagwek6">
    <w:name w:val="heading 6"/>
    <w:basedOn w:val="Nagwek10"/>
    <w:next w:val="Tekstpodstawowy"/>
    <w:qFormat/>
    <w:pPr>
      <w:numPr>
        <w:ilvl w:val="5"/>
        <w:numId w:val="1"/>
      </w:numPr>
      <w:outlineLvl w:val="5"/>
    </w:pPr>
    <w:rPr>
      <w:b/>
      <w:bCs/>
      <w:sz w:val="21"/>
      <w:szCs w:val="21"/>
    </w:rPr>
  </w:style>
  <w:style w:type="paragraph" w:styleId="Nagwek7">
    <w:name w:val="heading 7"/>
    <w:basedOn w:val="Nagwek10"/>
    <w:next w:val="Tekstpodstawowy"/>
    <w:qFormat/>
    <w:pPr>
      <w:numPr>
        <w:ilvl w:val="6"/>
        <w:numId w:val="1"/>
      </w:numPr>
      <w:outlineLvl w:val="6"/>
    </w:pPr>
    <w:rPr>
      <w:b/>
      <w:bCs/>
      <w:sz w:val="21"/>
      <w:szCs w:val="21"/>
    </w:rPr>
  </w:style>
  <w:style w:type="paragraph" w:styleId="Nagwek8">
    <w:name w:val="heading 8"/>
    <w:basedOn w:val="Nagwek10"/>
    <w:next w:val="Tekstpodstawowy"/>
    <w:qFormat/>
    <w:pPr>
      <w:numPr>
        <w:ilvl w:val="7"/>
        <w:numId w:val="1"/>
      </w:numPr>
      <w:outlineLvl w:val="7"/>
    </w:pPr>
    <w:rPr>
      <w:b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Domylnaczcionkaakapitu">
    <w:name w:val="WW-Domyślna czcionka akapitu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ind w:right="-142"/>
      <w:jc w:val="both"/>
    </w:pPr>
    <w:rPr>
      <w:sz w:val="24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HG Mincho Light J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HG Mincho Light J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HG Mincho Light J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HG Mincho Light J" w:hAnsi="Arial" w:cs="Tahoma"/>
      <w:sz w:val="28"/>
      <w:szCs w:val="28"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ind w:right="-142"/>
      <w:jc w:val="center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47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847A3"/>
    <w:rPr>
      <w:rFonts w:ascii="Segoe UI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2353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</vt:lpstr>
    </vt:vector>
  </TitlesOfParts>
  <Company>INTiBS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32/2021 Rady Naukowej INTiBS PAN z dnia 2 lipca 2021  w sprawie przyjęcia zmian w regulaminie przeprowadzania postępowania w sprawie nadania stopnia naukowego doktora w INTiBS PAN</dc:title>
  <dc:subject/>
  <dc:creator>INTiBS</dc:creator>
  <cp:keywords/>
  <cp:lastModifiedBy>Iwona Śliwińska</cp:lastModifiedBy>
  <cp:revision>4</cp:revision>
  <cp:lastPrinted>2021-07-02T10:15:00Z</cp:lastPrinted>
  <dcterms:created xsi:type="dcterms:W3CDTF">2021-07-02T10:15:00Z</dcterms:created>
  <dcterms:modified xsi:type="dcterms:W3CDTF">2021-07-07T11:17:00Z</dcterms:modified>
</cp:coreProperties>
</file>