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240E" w:rsidRPr="006D4109" w:rsidRDefault="00FB240E" w:rsidP="006D4109">
      <w:pPr>
        <w:rPr>
          <w:rFonts w:cstheme="minorHAnsi"/>
          <w:sz w:val="24"/>
          <w:szCs w:val="24"/>
        </w:rPr>
      </w:pPr>
    </w:p>
    <w:p w:rsidR="00FB240E" w:rsidRPr="006D4109" w:rsidRDefault="004D776D" w:rsidP="006D4109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6D4109">
        <w:rPr>
          <w:rFonts w:asciiTheme="minorHAnsi" w:hAnsiTheme="minorHAnsi" w:cstheme="minorHAnsi"/>
          <w:color w:val="auto"/>
          <w:sz w:val="24"/>
          <w:szCs w:val="24"/>
        </w:rPr>
        <w:t xml:space="preserve">Załącznik do </w:t>
      </w:r>
      <w:r w:rsidR="00FB240E" w:rsidRPr="006D4109">
        <w:rPr>
          <w:rFonts w:asciiTheme="minorHAnsi" w:hAnsiTheme="minorHAnsi" w:cstheme="minorHAnsi"/>
          <w:color w:val="auto"/>
          <w:sz w:val="24"/>
          <w:szCs w:val="24"/>
        </w:rPr>
        <w:t>Uchwał</w:t>
      </w:r>
      <w:r w:rsidRPr="006D4109">
        <w:rPr>
          <w:rFonts w:asciiTheme="minorHAnsi" w:hAnsiTheme="minorHAnsi" w:cstheme="minorHAnsi"/>
          <w:color w:val="auto"/>
          <w:sz w:val="24"/>
          <w:szCs w:val="24"/>
        </w:rPr>
        <w:t>y</w:t>
      </w:r>
      <w:r w:rsidR="00FB240E" w:rsidRPr="006D4109">
        <w:rPr>
          <w:rFonts w:asciiTheme="minorHAnsi" w:hAnsiTheme="minorHAnsi" w:cstheme="minorHAnsi"/>
          <w:color w:val="auto"/>
          <w:sz w:val="24"/>
          <w:szCs w:val="24"/>
        </w:rPr>
        <w:t xml:space="preserve"> Rady Naukowej </w:t>
      </w:r>
      <w:r w:rsidRPr="006D4109">
        <w:rPr>
          <w:rFonts w:asciiTheme="minorHAnsi" w:hAnsiTheme="minorHAnsi" w:cstheme="minorHAnsi"/>
          <w:color w:val="auto"/>
          <w:sz w:val="24"/>
          <w:szCs w:val="24"/>
        </w:rPr>
        <w:t xml:space="preserve">INTiBS PAN Nr 43/2020 </w:t>
      </w:r>
      <w:r w:rsidR="00FB240E" w:rsidRPr="006D4109">
        <w:rPr>
          <w:rFonts w:asciiTheme="minorHAnsi" w:hAnsiTheme="minorHAnsi" w:cstheme="minorHAnsi"/>
          <w:color w:val="auto"/>
          <w:sz w:val="24"/>
          <w:szCs w:val="24"/>
        </w:rPr>
        <w:t>w sprawie wprowadzenia zmian w regulaminie przeprowadzania postępowania habilitacyjnego przed Radą Naukową Instytutu Niskich Temperatur i Badań Strukturalnych im. Włodzimierza Trzebiatowskiego Polskiej Akademii Nauk</w:t>
      </w:r>
      <w:r w:rsidR="00F016F9" w:rsidRPr="006D4109">
        <w:rPr>
          <w:rFonts w:asciiTheme="minorHAnsi" w:hAnsiTheme="minorHAnsi" w:cstheme="minorHAnsi"/>
          <w:color w:val="auto"/>
          <w:sz w:val="24"/>
          <w:szCs w:val="24"/>
        </w:rPr>
        <w:t>.</w:t>
      </w:r>
    </w:p>
    <w:p w:rsidR="00FB240E" w:rsidRPr="006D4109" w:rsidRDefault="00FB240E" w:rsidP="006D4109">
      <w:pPr>
        <w:pStyle w:val="Nagwek2"/>
        <w:spacing w:before="120" w:after="120"/>
        <w:jc w:val="center"/>
        <w:rPr>
          <w:color w:val="auto"/>
        </w:rPr>
      </w:pPr>
      <w:r w:rsidRPr="006D4109">
        <w:rPr>
          <w:color w:val="auto"/>
        </w:rPr>
        <w:t>§ 1</w:t>
      </w:r>
    </w:p>
    <w:p w:rsidR="00FB240E" w:rsidRPr="006D4109" w:rsidRDefault="00FB240E" w:rsidP="006D4109">
      <w:pPr>
        <w:rPr>
          <w:rFonts w:cstheme="minorHAnsi"/>
          <w:sz w:val="24"/>
          <w:szCs w:val="24"/>
        </w:rPr>
      </w:pPr>
      <w:r w:rsidRPr="006D4109">
        <w:rPr>
          <w:rFonts w:cstheme="minorHAnsi"/>
          <w:sz w:val="24"/>
          <w:szCs w:val="24"/>
        </w:rPr>
        <w:t>W regulaminie przeprowadzania postępowania habilitacyjnego przed Radą Naukową Instytutu Niskich Temperatur i Badań Strukturalnych im. Włodzimierza Trzebiatowskiego Polskiej Akademii Nauk</w:t>
      </w:r>
      <w:r w:rsidR="00882F59" w:rsidRPr="006D4109">
        <w:rPr>
          <w:rFonts w:cstheme="minorHAnsi"/>
          <w:sz w:val="24"/>
          <w:szCs w:val="24"/>
        </w:rPr>
        <w:t>, w</w:t>
      </w:r>
      <w:r w:rsidRPr="006D4109">
        <w:rPr>
          <w:rFonts w:cstheme="minorHAnsi"/>
          <w:sz w:val="24"/>
          <w:szCs w:val="24"/>
        </w:rPr>
        <w:t xml:space="preserve"> § 3, po ust. 9 dodaje się ust. 9a w brzmieniu:</w:t>
      </w:r>
    </w:p>
    <w:p w:rsidR="00FB240E" w:rsidRPr="006D4109" w:rsidRDefault="00FB240E" w:rsidP="006D4109">
      <w:pPr>
        <w:rPr>
          <w:rFonts w:cstheme="minorHAnsi"/>
          <w:sz w:val="24"/>
          <w:szCs w:val="24"/>
        </w:rPr>
      </w:pPr>
      <w:r w:rsidRPr="006D4109">
        <w:rPr>
          <w:rFonts w:cstheme="minorHAnsi"/>
          <w:sz w:val="24"/>
          <w:szCs w:val="24"/>
        </w:rPr>
        <w:t xml:space="preserve">9a. </w:t>
      </w:r>
      <w:r w:rsidR="00882F59" w:rsidRPr="006D4109">
        <w:rPr>
          <w:rFonts w:cstheme="minorHAnsi"/>
          <w:sz w:val="24"/>
          <w:szCs w:val="24"/>
        </w:rPr>
        <w:t>Głosowanie w sprawie przyjęcia uchwały może być przeprowadzone na miejscu lub zdalnie przy użyciu systemu elektronicznego zapewniającego odpowiedni tryb głosowania. W przypadku udziału członków komisji w obradach w formie zdalnej wystarczające jest, iż uchwała komisji zostanie podpisana jedynie przez przewodniczącego komisji.</w:t>
      </w:r>
    </w:p>
    <w:p w:rsidR="00FB240E" w:rsidRPr="006D4109" w:rsidRDefault="00FB240E" w:rsidP="006D4109">
      <w:pPr>
        <w:pStyle w:val="Nagwek2"/>
        <w:spacing w:before="120" w:after="120"/>
        <w:jc w:val="center"/>
        <w:rPr>
          <w:color w:val="auto"/>
        </w:rPr>
      </w:pPr>
      <w:r w:rsidRPr="006D4109">
        <w:rPr>
          <w:color w:val="auto"/>
        </w:rPr>
        <w:t>§ 2</w:t>
      </w:r>
    </w:p>
    <w:p w:rsidR="00FB240E" w:rsidRPr="006D4109" w:rsidRDefault="00FB240E" w:rsidP="006D4109">
      <w:pPr>
        <w:rPr>
          <w:rFonts w:cstheme="minorHAnsi"/>
          <w:sz w:val="24"/>
          <w:szCs w:val="24"/>
        </w:rPr>
      </w:pPr>
      <w:r w:rsidRPr="006D4109">
        <w:rPr>
          <w:rFonts w:cstheme="minorHAnsi"/>
          <w:sz w:val="24"/>
          <w:szCs w:val="24"/>
        </w:rPr>
        <w:t>Wprowadza się tekst jedno</w:t>
      </w:r>
      <w:bookmarkStart w:id="0" w:name="_GoBack"/>
      <w:bookmarkEnd w:id="0"/>
      <w:r w:rsidRPr="006D4109">
        <w:rPr>
          <w:rFonts w:cstheme="minorHAnsi"/>
          <w:sz w:val="24"/>
          <w:szCs w:val="24"/>
        </w:rPr>
        <w:t>lity regulaminu zawierający zmianę opisaną w § 1.</w:t>
      </w:r>
    </w:p>
    <w:sectPr w:rsidR="00FB240E" w:rsidRPr="006D4109" w:rsidSect="004D776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445251"/>
    <w:multiLevelType w:val="hybridMultilevel"/>
    <w:tmpl w:val="47422168"/>
    <w:lvl w:ilvl="0" w:tplc="8C4CB2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40E"/>
    <w:rsid w:val="00151C3C"/>
    <w:rsid w:val="00382BBF"/>
    <w:rsid w:val="004D776D"/>
    <w:rsid w:val="006D4109"/>
    <w:rsid w:val="00705576"/>
    <w:rsid w:val="00882F59"/>
    <w:rsid w:val="00F016F9"/>
    <w:rsid w:val="00FB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8AAF1"/>
  <w15:chartTrackingRefBased/>
  <w15:docId w15:val="{CE12F70B-9E24-4E6B-BE61-797D2A9C6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D41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D41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2F59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6D41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6D410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Uchwały Rady Naukowej INTiBS PAN Nr 43/2020 w sprawie wprowadzenia zmian w regulaminie przeprowadzania postępowania habilitacyjnego przed Radą Naukową Instytutu Niskich Temperatur i Badań Strukturalnych im. Włodzimierza Trzebiatowskiego Polskiej Akademii Nauk</dc:title>
  <dc:subject/>
  <dc:creator>Tomasz Zaleski</dc:creator>
  <cp:keywords/>
  <dc:description/>
  <cp:lastModifiedBy>Iwona Śliwińska</cp:lastModifiedBy>
  <cp:revision>4</cp:revision>
  <dcterms:created xsi:type="dcterms:W3CDTF">2020-12-01T17:49:00Z</dcterms:created>
  <dcterms:modified xsi:type="dcterms:W3CDTF">2021-06-24T13:33:00Z</dcterms:modified>
</cp:coreProperties>
</file>