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7C3" w:rsidRPr="005A7D3E" w:rsidRDefault="00F14C5D" w:rsidP="00C36FB4">
      <w:pPr>
        <w:spacing w:after="0" w:line="259" w:lineRule="auto"/>
        <w:ind w:left="0" w:right="65" w:firstLine="0"/>
        <w:jc w:val="righ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WERSJA Z 20 II 2015</w:t>
      </w:r>
      <w:r w:rsidRPr="005A7D3E">
        <w:rPr>
          <w:rFonts w:ascii="Open Sans" w:hAnsi="Open Sans" w:cs="Open Sans"/>
          <w:sz w:val="24"/>
          <w:szCs w:val="24"/>
        </w:rPr>
        <w:t xml:space="preserve"> </w:t>
      </w:r>
    </w:p>
    <w:p w:rsidR="00BF07C3" w:rsidRPr="005A7D3E" w:rsidRDefault="00F14C5D" w:rsidP="005A7D3E">
      <w:pPr>
        <w:pStyle w:val="Nagwek1"/>
        <w:jc w:val="left"/>
      </w:pPr>
      <w:r w:rsidRPr="00B527BF">
        <w:t>REGULAMIN KOMERCJALIZACJI WŁASNOŚCI INTELEKTUALNEJ, REGULAMIN WYNAGRADZANIA TWÓRCÓW  I POLITYKA TRANSFERU TECHNOLOGII</w:t>
      </w:r>
      <w:r w:rsidRPr="005A7D3E">
        <w:t xml:space="preserve">. </w:t>
      </w:r>
    </w:p>
    <w:p w:rsidR="00BF07C3" w:rsidRPr="005A7D3E" w:rsidRDefault="00F14C5D" w:rsidP="005A7D3E">
      <w:pPr>
        <w:spacing w:after="113"/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Celem regulaminów jest zapewnienie ochrony wyników działalności twórczej pracowników i doktorantów</w:t>
      </w:r>
      <w:r w:rsidRPr="005A7D3E">
        <w:rPr>
          <w:rFonts w:ascii="Open Sans" w:hAnsi="Open Sans" w:cs="Open Sans"/>
          <w:sz w:val="24"/>
          <w:szCs w:val="24"/>
        </w:rPr>
        <w:t xml:space="preserve"> </w:t>
      </w:r>
      <w:r w:rsidRPr="005A7D3E">
        <w:rPr>
          <w:rFonts w:ascii="Open Sans" w:hAnsi="Open Sans" w:cs="Open Sans"/>
          <w:b/>
          <w:sz w:val="24"/>
          <w:szCs w:val="24"/>
        </w:rPr>
        <w:t>Instytutu Niskich Temperatur i Badań Strukturalnych im. Włodzimierza Trzebiatowskiego Polskiej Akademii Nauk we Wrocławiu</w:t>
      </w:r>
      <w:r w:rsidRPr="005A7D3E">
        <w:rPr>
          <w:rFonts w:ascii="Open Sans" w:hAnsi="Open Sans" w:cs="Open Sans"/>
          <w:sz w:val="24"/>
          <w:szCs w:val="24"/>
        </w:rPr>
        <w:t xml:space="preserve"> oraz zagwarantowanie korzyści wynikających z komercjalizacji wytworzonej własności intelektualnej zarówno pracownikom Instytutu, dokto</w:t>
      </w:r>
      <w:r w:rsidRPr="005A7D3E">
        <w:rPr>
          <w:rFonts w:ascii="Open Sans" w:hAnsi="Open Sans" w:cs="Open Sans"/>
          <w:sz w:val="24"/>
          <w:szCs w:val="24"/>
        </w:rPr>
        <w:t>rantom, jak i INTiBS PAN jako instytucji. Jednocześnie Regulaminy stwarzają warunki ułatwiające uzyskanie ochrony własności intelektualnej będącej rezultatem inwencji twórczej pracowników Instytutu, poprzez jednoznaczne zdefiniowanie procedur, wskazanie os</w:t>
      </w:r>
      <w:r w:rsidRPr="005A7D3E">
        <w:rPr>
          <w:rFonts w:ascii="Open Sans" w:hAnsi="Open Sans" w:cs="Open Sans"/>
          <w:sz w:val="24"/>
          <w:szCs w:val="24"/>
        </w:rPr>
        <w:t>ób upoważnionych do podejmowanie decyzji oraz określenie źródeł finansowania kosztów ochrony. Dla realizacji tego celu Instytut podejmuje wszelkie niezbędne czynności zmierzające do ochrony należącej do niego własności intelektualnej przed bezprawnym jej n</w:t>
      </w:r>
      <w:r w:rsidRPr="005A7D3E">
        <w:rPr>
          <w:rFonts w:ascii="Open Sans" w:hAnsi="Open Sans" w:cs="Open Sans"/>
          <w:sz w:val="24"/>
          <w:szCs w:val="24"/>
        </w:rPr>
        <w:t xml:space="preserve">aruszeniem, a także dochodzi roszczeń odszkodowawczych w przypadku zaistniałego naruszenia. </w:t>
      </w:r>
    </w:p>
    <w:p w:rsidR="00BF07C3" w:rsidRPr="005A7D3E" w:rsidRDefault="00F14C5D" w:rsidP="005A7D3E">
      <w:pPr>
        <w:spacing w:after="113"/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Realizacja wyżej wskazanego celu odbywać się będzie przy poszanowaniu i respektowaniu samodzielności twórczej osób prowadzących prace badawcze i rozwojowe, i bez j</w:t>
      </w:r>
      <w:r w:rsidRPr="005A7D3E">
        <w:rPr>
          <w:rFonts w:ascii="Open Sans" w:hAnsi="Open Sans" w:cs="Open Sans"/>
          <w:sz w:val="24"/>
          <w:szCs w:val="24"/>
        </w:rPr>
        <w:t>akiejkolwiek ingerencji w tok prowadzonych prac, przy jednoczesnym zagwarantowaniu wsparcia dla osób prowadzących prace w szeroko pojętym zakresie czynności zmierzających do komercjalizacji uzyskanych rozwiązań naukowych mogących skutkować osiągnieciem kor</w:t>
      </w:r>
      <w:r w:rsidRPr="005A7D3E">
        <w:rPr>
          <w:rFonts w:ascii="Open Sans" w:hAnsi="Open Sans" w:cs="Open Sans"/>
          <w:sz w:val="24"/>
          <w:szCs w:val="24"/>
        </w:rPr>
        <w:t xml:space="preserve">zyści dla twórców tych rozwiązań jak również dla INTiBS PAN.  </w:t>
      </w:r>
    </w:p>
    <w:p w:rsidR="00BF07C3" w:rsidRPr="005A7D3E" w:rsidRDefault="00F14C5D" w:rsidP="005A7D3E">
      <w:pPr>
        <w:spacing w:after="111"/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>Niniejsze Regulaminy nie nakładają na osoby prowadzące prace badawcze i rozwojowe innych dodatkowych – niż wynikające z przepisów powszechnie obowiązującego prawa, jak i zawartej umowy lub umów</w:t>
      </w:r>
      <w:r w:rsidRPr="005A7D3E">
        <w:rPr>
          <w:rFonts w:ascii="Open Sans" w:hAnsi="Open Sans" w:cs="Open Sans"/>
          <w:sz w:val="24"/>
          <w:szCs w:val="24"/>
        </w:rPr>
        <w:t xml:space="preserve"> z INTiBS PAN – obowiązków. Dotyczą one informowania określonych organów, o których mowa w Regulaminach, o prowadzeniu prac badawczych i rozwojowych, ich zakończeniu i uzyskaniu rozwiązania naukowego, a także obligują twórców rozwiązań naukowych do współpr</w:t>
      </w:r>
      <w:r w:rsidRPr="005A7D3E">
        <w:rPr>
          <w:rFonts w:ascii="Open Sans" w:hAnsi="Open Sans" w:cs="Open Sans"/>
          <w:sz w:val="24"/>
          <w:szCs w:val="24"/>
        </w:rPr>
        <w:t xml:space="preserve">acy w procesie komercjalizacji, w przypadku podjęcia decyzji o komercjalizacji danego rozwiązania naukowego. </w:t>
      </w:r>
    </w:p>
    <w:p w:rsidR="00BF07C3" w:rsidRPr="005A7D3E" w:rsidRDefault="00F14C5D" w:rsidP="005A7D3E">
      <w:pPr>
        <w:spacing w:after="113"/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Niniejsze Regulaminy nie mają na celu ograniczenia możliwości dokonywania publikacji przez osoby prowadzące pace badawcze i rozwojowe, wymagają je</w:t>
      </w:r>
      <w:r w:rsidRPr="005A7D3E">
        <w:rPr>
          <w:rFonts w:ascii="Open Sans" w:hAnsi="Open Sans" w:cs="Open Sans"/>
          <w:sz w:val="24"/>
          <w:szCs w:val="24"/>
        </w:rPr>
        <w:t>dynie uprzedniego zawiadomienia określonych organów o zamiarze dokonania publikacji, z zastrzeżeniem obowiązujących przepisów prawa dotyczących pierwszeństwa INTiBS PAN w publikacji, jak i z zastrzeżeniem powstrzymania się od publikacji w sytuacjach wyjątk</w:t>
      </w:r>
      <w:r w:rsidRPr="005A7D3E">
        <w:rPr>
          <w:rFonts w:ascii="Open Sans" w:hAnsi="Open Sans" w:cs="Open Sans"/>
          <w:sz w:val="24"/>
          <w:szCs w:val="24"/>
        </w:rPr>
        <w:t xml:space="preserve">owych, tj. w celu zapewnienia niezbędnej ochrony praw własności intelektualnej.  </w:t>
      </w:r>
    </w:p>
    <w:p w:rsidR="00BF07C3" w:rsidRPr="005A7D3E" w:rsidRDefault="00F14C5D" w:rsidP="005A7D3E">
      <w:pPr>
        <w:spacing w:after="113"/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 zakresie partycypacji przez twórców w uzyskiwaniu korzyści z komercjalizacji rozwiązań naukowych niniejsze Regulaminy wprowadzają warunki korzystniejsze dla twórców niż wynikające z powszechnie obowiązującego prawa.  </w:t>
      </w:r>
    </w:p>
    <w:p w:rsidR="00BF07C3" w:rsidRPr="005A7D3E" w:rsidRDefault="00F14C5D" w:rsidP="005A7D3E">
      <w:pPr>
        <w:spacing w:after="111"/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przypadku jakichkolwiek wątpliwośc</w:t>
      </w:r>
      <w:r w:rsidRPr="005A7D3E">
        <w:rPr>
          <w:rFonts w:ascii="Open Sans" w:hAnsi="Open Sans" w:cs="Open Sans"/>
          <w:sz w:val="24"/>
          <w:szCs w:val="24"/>
        </w:rPr>
        <w:t>i interpretacyjnych odnośnie poszczególnych postanowień Regulaminów, winny być one każdorazowo interpretowane z uwzględnieniem wyżej wskazanego celu, rozumianego jako stworzenie procedur zapewniających ochronę wyników działalności twórczej pracowników i do</w:t>
      </w:r>
      <w:r w:rsidRPr="005A7D3E">
        <w:rPr>
          <w:rFonts w:ascii="Open Sans" w:hAnsi="Open Sans" w:cs="Open Sans"/>
          <w:sz w:val="24"/>
          <w:szCs w:val="24"/>
        </w:rPr>
        <w:t xml:space="preserve">ktorantów INTiBS oraz zwiększenie korzyści płynących dla pracowników, doktorantów i INTiBS PAN związanych z korzystaniem z uzyskanej własności intelektualnej, nigdy zaś jako ograniczające samodzielność naukową pracowników i doktorantów INTiBS PAN.  </w:t>
      </w:r>
    </w:p>
    <w:p w:rsidR="00BF07C3" w:rsidRPr="005A7D3E" w:rsidRDefault="00F14C5D" w:rsidP="00F14C5D">
      <w:pPr>
        <w:pStyle w:val="Nagwek2"/>
      </w:pPr>
      <w:r w:rsidRPr="005A7D3E">
        <w:lastRenderedPageBreak/>
        <w:t xml:space="preserve">REGULAMIN KOMERCJALIZACJI WŁASNOŚCI INTELEKTUALNEJ </w:t>
      </w:r>
    </w:p>
    <w:p w:rsidR="00BF07C3" w:rsidRPr="005A7D3E" w:rsidRDefault="00F14C5D" w:rsidP="00F14C5D">
      <w:pPr>
        <w:pStyle w:val="Nagwek3"/>
      </w:pPr>
      <w:r w:rsidRPr="005A7D3E">
        <w:t xml:space="preserve">Rozdział I </w:t>
      </w:r>
    </w:p>
    <w:p w:rsidR="00BF07C3" w:rsidRPr="005A7D3E" w:rsidRDefault="00F14C5D" w:rsidP="00F14C5D">
      <w:pPr>
        <w:pStyle w:val="Nagwek3"/>
      </w:pPr>
      <w:r w:rsidRPr="005A7D3E">
        <w:t xml:space="preserve"> </w:t>
      </w:r>
      <w:r w:rsidRPr="005A7D3E">
        <w:t xml:space="preserve">Postanowienia ogólne </w:t>
      </w:r>
    </w:p>
    <w:p w:rsidR="00BF07C3" w:rsidRPr="005A7D3E" w:rsidRDefault="00F14C5D" w:rsidP="00F14C5D">
      <w:pPr>
        <w:pStyle w:val="Nagwek4"/>
      </w:pPr>
      <w:r w:rsidRPr="005A7D3E">
        <w:t>§ 1 Słownik pojęć</w:t>
      </w:r>
    </w:p>
    <w:p w:rsidR="00BF07C3" w:rsidRPr="005A7D3E" w:rsidRDefault="00F14C5D" w:rsidP="005A7D3E">
      <w:pPr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Instytut/INTiBS PAN</w:t>
      </w:r>
      <w:r w:rsidRPr="005A7D3E">
        <w:rPr>
          <w:rFonts w:ascii="Open Sans" w:hAnsi="Open Sans" w:cs="Open Sans"/>
          <w:sz w:val="24"/>
          <w:szCs w:val="24"/>
        </w:rPr>
        <w:t xml:space="preserve"> – Instytut Niskich Temperatur i Badań Strukturalnych im. </w:t>
      </w:r>
    </w:p>
    <w:p w:rsidR="00BF07C3" w:rsidRPr="005A7D3E" w:rsidRDefault="00F14C5D" w:rsidP="005A7D3E">
      <w:pPr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Włodzimierza Trzebiatowskiego Polskiej Akademii Nauk;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Spółka/Spółka celowa</w:t>
      </w:r>
      <w:r w:rsidRPr="005A7D3E">
        <w:rPr>
          <w:rFonts w:ascii="Open Sans" w:hAnsi="Open Sans" w:cs="Open Sans"/>
          <w:sz w:val="24"/>
          <w:szCs w:val="24"/>
        </w:rPr>
        <w:t xml:space="preserve"> – spółka celowa powołana przez INTiBS PAN zgodnie z art. 83 Ustawy z dnia 30 kwietnia 2010 r. o Polskiej Akademii Nauk w celu identyfikacji i komercjalizacji rozwiązań technologicznych, wyników badań naukowych i prac rozwojowych wypr</w:t>
      </w:r>
      <w:r w:rsidRPr="005A7D3E">
        <w:rPr>
          <w:rFonts w:ascii="Open Sans" w:hAnsi="Open Sans" w:cs="Open Sans"/>
          <w:sz w:val="24"/>
          <w:szCs w:val="24"/>
        </w:rPr>
        <w:t xml:space="preserve">acowanych przez pracowników naukowych Instytutu;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Twórca</w:t>
      </w:r>
      <w:r w:rsidRPr="005A7D3E">
        <w:rPr>
          <w:rFonts w:ascii="Open Sans" w:hAnsi="Open Sans" w:cs="Open Sans"/>
          <w:sz w:val="24"/>
          <w:szCs w:val="24"/>
        </w:rPr>
        <w:t xml:space="preserve"> – osoba/osoby, które stworzyły Rozwiązanie naukowe;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Zespół Twórców</w:t>
      </w:r>
      <w:r w:rsidRPr="005A7D3E">
        <w:rPr>
          <w:rFonts w:ascii="Open Sans" w:hAnsi="Open Sans" w:cs="Open Sans"/>
          <w:sz w:val="24"/>
          <w:szCs w:val="24"/>
        </w:rPr>
        <w:t xml:space="preserve"> – grupa Twórców (współtwórców) zaangażowanych w stworzenie </w:t>
      </w:r>
    </w:p>
    <w:p w:rsidR="00BF07C3" w:rsidRPr="005A7D3E" w:rsidRDefault="00F14C5D" w:rsidP="005A7D3E">
      <w:pPr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Rozwiązania naukowego; </w:t>
      </w:r>
    </w:p>
    <w:p w:rsidR="00BF07C3" w:rsidRPr="005A7D3E" w:rsidRDefault="00F14C5D" w:rsidP="00B527BF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Pracownik</w:t>
      </w:r>
      <w:r w:rsidRPr="005A7D3E">
        <w:rPr>
          <w:rFonts w:ascii="Open Sans" w:hAnsi="Open Sans" w:cs="Open Sans"/>
          <w:sz w:val="24"/>
          <w:szCs w:val="24"/>
        </w:rPr>
        <w:t xml:space="preserve"> – </w:t>
      </w:r>
      <w:r w:rsidRPr="005A7D3E">
        <w:rPr>
          <w:rFonts w:ascii="Open Sans" w:hAnsi="Open Sans" w:cs="Open Sans"/>
          <w:sz w:val="24"/>
          <w:szCs w:val="24"/>
        </w:rPr>
        <w:t>osoba pozostająca w stosunku pracy z Instytutem;</w:t>
      </w:r>
      <w:r w:rsidRPr="005A7D3E">
        <w:rPr>
          <w:rFonts w:ascii="Open Sans" w:hAnsi="Open Sans" w:cs="Open Sans"/>
          <w:b/>
          <w:sz w:val="24"/>
          <w:szCs w:val="24"/>
        </w:rPr>
        <w:t xml:space="preserve"> </w:t>
      </w:r>
    </w:p>
    <w:p w:rsidR="00BF07C3" w:rsidRPr="005A7D3E" w:rsidRDefault="00F14C5D" w:rsidP="005A7D3E">
      <w:pPr>
        <w:spacing w:after="0"/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Spin-off</w:t>
      </w:r>
      <w:r w:rsidRPr="005A7D3E">
        <w:rPr>
          <w:rFonts w:ascii="Open Sans" w:hAnsi="Open Sans" w:cs="Open Sans"/>
          <w:sz w:val="24"/>
          <w:szCs w:val="24"/>
        </w:rPr>
        <w:t xml:space="preserve"> – spółka, powołana przez Instytut wraz z Partnerem biznesowym/Inwestorem w celu rozwijania i komercjalizacji Rozwiązania naukowego należącego do Instytutu lub Spółki;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lastRenderedPageBreak/>
        <w:t>Know-how</w:t>
      </w:r>
      <w:r w:rsidRPr="005A7D3E">
        <w:rPr>
          <w:rFonts w:ascii="Open Sans" w:hAnsi="Open Sans" w:cs="Open Sans"/>
          <w:sz w:val="24"/>
          <w:szCs w:val="24"/>
        </w:rPr>
        <w:t xml:space="preserve"> – </w:t>
      </w:r>
      <w:r w:rsidRPr="005A7D3E">
        <w:rPr>
          <w:rFonts w:ascii="Open Sans" w:hAnsi="Open Sans" w:cs="Open Sans"/>
          <w:sz w:val="24"/>
          <w:szCs w:val="24"/>
        </w:rPr>
        <w:t>powstałe w ramach prowadzonych w Instytucie badań naukowych i prac badawczo - rozwojowych informacje, także w formie nieutrwalonej, związane z Rozwiązaniami naukowymi, ich powstaniem i zastosowaniem, w tym wszelkie informacje o charakterze technicznym, tec</w:t>
      </w:r>
      <w:r w:rsidRPr="005A7D3E">
        <w:rPr>
          <w:rFonts w:ascii="Open Sans" w:hAnsi="Open Sans" w:cs="Open Sans"/>
          <w:sz w:val="24"/>
          <w:szCs w:val="24"/>
        </w:rPr>
        <w:t xml:space="preserve">hnologicznym, handlowym;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 xml:space="preserve">Komisja – </w:t>
      </w:r>
      <w:r w:rsidRPr="005A7D3E">
        <w:rPr>
          <w:rFonts w:ascii="Open Sans" w:hAnsi="Open Sans" w:cs="Open Sans"/>
          <w:sz w:val="24"/>
          <w:szCs w:val="24"/>
        </w:rPr>
        <w:t xml:space="preserve">działająca w Instytucie, powołana przez Dyrektora Komisja do spraw Zarządzania Prawami Własności Intelektualnej;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Prawo autorskie</w:t>
      </w:r>
      <w:r w:rsidRPr="005A7D3E">
        <w:rPr>
          <w:rFonts w:ascii="Open Sans" w:hAnsi="Open Sans" w:cs="Open Sans"/>
          <w:sz w:val="24"/>
          <w:szCs w:val="24"/>
        </w:rPr>
        <w:t xml:space="preserve"> – ustawa z dnia 4 lutego 1994 r. o prawie autorskim i prawach pokrewnych (tj. Dz.U. z </w:t>
      </w:r>
      <w:r w:rsidRPr="005A7D3E">
        <w:rPr>
          <w:rFonts w:ascii="Open Sans" w:hAnsi="Open Sans" w:cs="Open Sans"/>
          <w:sz w:val="24"/>
          <w:szCs w:val="24"/>
        </w:rPr>
        <w:t xml:space="preserve">2006 r., Nr 90, poz. 631 z </w:t>
      </w:r>
      <w:proofErr w:type="spellStart"/>
      <w:r w:rsidRPr="005A7D3E">
        <w:rPr>
          <w:rFonts w:ascii="Open Sans" w:hAnsi="Open Sans" w:cs="Open Sans"/>
          <w:sz w:val="24"/>
          <w:szCs w:val="24"/>
        </w:rPr>
        <w:t>późn</w:t>
      </w:r>
      <w:proofErr w:type="spellEnd"/>
      <w:r w:rsidRPr="005A7D3E">
        <w:rPr>
          <w:rFonts w:ascii="Open Sans" w:hAnsi="Open Sans" w:cs="Open Sans"/>
          <w:sz w:val="24"/>
          <w:szCs w:val="24"/>
        </w:rPr>
        <w:t xml:space="preserve">. zm.) ; </w:t>
      </w:r>
    </w:p>
    <w:p w:rsidR="00BF07C3" w:rsidRPr="005A7D3E" w:rsidRDefault="005A7D3E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</w:rPr>
        <w:t>U</w:t>
      </w:r>
      <w:r w:rsidR="00F14C5D" w:rsidRPr="005A7D3E">
        <w:rPr>
          <w:rFonts w:ascii="Open Sans" w:hAnsi="Open Sans" w:cs="Open Sans"/>
          <w:b/>
          <w:sz w:val="24"/>
          <w:szCs w:val="24"/>
        </w:rPr>
        <w:t xml:space="preserve">stawa o Polskiej Akademii Nauk </w:t>
      </w:r>
      <w:r w:rsidR="00F14C5D" w:rsidRPr="005A7D3E">
        <w:rPr>
          <w:rFonts w:ascii="Open Sans" w:hAnsi="Open Sans" w:cs="Open Sans"/>
          <w:sz w:val="24"/>
          <w:szCs w:val="24"/>
        </w:rPr>
        <w:t xml:space="preserve">– ustawa z 30 kwietnia 2010 r. o Polskiej Akademii Nauk (Dz. U. z 2010 r., Nr 96, poz. 612 z </w:t>
      </w:r>
      <w:proofErr w:type="spellStart"/>
      <w:r w:rsidR="00F14C5D" w:rsidRPr="005A7D3E">
        <w:rPr>
          <w:rFonts w:ascii="Open Sans" w:hAnsi="Open Sans" w:cs="Open Sans"/>
          <w:sz w:val="24"/>
          <w:szCs w:val="24"/>
        </w:rPr>
        <w:t>późn</w:t>
      </w:r>
      <w:proofErr w:type="spellEnd"/>
      <w:r w:rsidR="00F14C5D" w:rsidRPr="005A7D3E">
        <w:rPr>
          <w:rFonts w:ascii="Open Sans" w:hAnsi="Open Sans" w:cs="Open Sans"/>
          <w:sz w:val="24"/>
          <w:szCs w:val="24"/>
        </w:rPr>
        <w:t xml:space="preserve">. zm.);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Prawo Własności Przemysłowej</w:t>
      </w:r>
      <w:r w:rsidRPr="005A7D3E">
        <w:rPr>
          <w:rFonts w:ascii="Open Sans" w:hAnsi="Open Sans" w:cs="Open Sans"/>
          <w:sz w:val="24"/>
          <w:szCs w:val="24"/>
        </w:rPr>
        <w:t xml:space="preserve"> – ustawa z dnia 30 czerwca 2000 r. Prawo wła</w:t>
      </w:r>
      <w:r w:rsidRPr="005A7D3E">
        <w:rPr>
          <w:rFonts w:ascii="Open Sans" w:hAnsi="Open Sans" w:cs="Open Sans"/>
          <w:sz w:val="24"/>
          <w:szCs w:val="24"/>
        </w:rPr>
        <w:t xml:space="preserve">sności przemysłowej (tj. Dz. U. z 2013 r., Nr 1410);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Projekt komercyjny</w:t>
      </w:r>
      <w:r w:rsidRPr="005A7D3E">
        <w:rPr>
          <w:rFonts w:ascii="Open Sans" w:hAnsi="Open Sans" w:cs="Open Sans"/>
          <w:sz w:val="24"/>
          <w:szCs w:val="24"/>
        </w:rPr>
        <w:t xml:space="preserve"> – projekt obejmujący prace badawczo-rozwojowe realizowane przez Instytut w ramach zlecenia i na rzecz podmiotu zewnętrznego;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Projekt</w:t>
      </w:r>
      <w:r w:rsidRPr="005A7D3E">
        <w:rPr>
          <w:rFonts w:ascii="Open Sans" w:hAnsi="Open Sans" w:cs="Open Sans"/>
          <w:sz w:val="24"/>
          <w:szCs w:val="24"/>
        </w:rPr>
        <w:t xml:space="preserve"> – projekt obejmujący prace badawczo-rozwojowe</w:t>
      </w:r>
      <w:r w:rsidRPr="005A7D3E">
        <w:rPr>
          <w:rFonts w:ascii="Open Sans" w:hAnsi="Open Sans" w:cs="Open Sans"/>
          <w:sz w:val="24"/>
          <w:szCs w:val="24"/>
        </w:rPr>
        <w:t xml:space="preserve"> realizowane w Instytucie;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 xml:space="preserve">Regulamin </w:t>
      </w:r>
      <w:r w:rsidRPr="005A7D3E">
        <w:rPr>
          <w:rFonts w:ascii="Open Sans" w:hAnsi="Open Sans" w:cs="Open Sans"/>
          <w:sz w:val="24"/>
          <w:szCs w:val="24"/>
        </w:rPr>
        <w:t>– niniejszy Regulamin Komercjalizacji Własności Intelektualnej w Instytucie, Regulamin wynagradzania Twórców i Polityka transferu technologii</w:t>
      </w:r>
      <w:r w:rsidRPr="005A7D3E">
        <w:rPr>
          <w:rFonts w:ascii="Open Sans" w:hAnsi="Open Sans" w:cs="Open Sans"/>
          <w:b/>
          <w:sz w:val="24"/>
          <w:szCs w:val="24"/>
        </w:rPr>
        <w:t xml:space="preserve">. </w:t>
      </w:r>
      <w:r w:rsidRPr="005A7D3E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:rsidR="00BF07C3" w:rsidRPr="005A7D3E" w:rsidRDefault="00F14C5D" w:rsidP="005A7D3E">
      <w:pPr>
        <w:spacing w:before="240"/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lastRenderedPageBreak/>
        <w:t xml:space="preserve">Rozwiązanie naukowe </w:t>
      </w:r>
      <w:r w:rsidRPr="005A7D3E">
        <w:rPr>
          <w:rFonts w:ascii="Open Sans" w:hAnsi="Open Sans" w:cs="Open Sans"/>
          <w:sz w:val="24"/>
          <w:szCs w:val="24"/>
        </w:rPr>
        <w:t>– utrwalony w dowolnej formie, także nieukończonej</w:t>
      </w:r>
      <w:r w:rsidRPr="005A7D3E">
        <w:rPr>
          <w:rFonts w:ascii="Open Sans" w:hAnsi="Open Sans" w:cs="Open Sans"/>
          <w:sz w:val="24"/>
          <w:szCs w:val="24"/>
        </w:rPr>
        <w:t xml:space="preserve">, wynik prac badawczo-rozwojowych, do którego prawa własności intelektualnej mają być chronione w Polsce lub za granicą;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Współpracownik</w:t>
      </w:r>
      <w:r w:rsidRPr="005A7D3E">
        <w:rPr>
          <w:rFonts w:ascii="Open Sans" w:hAnsi="Open Sans" w:cs="Open Sans"/>
          <w:sz w:val="24"/>
          <w:szCs w:val="24"/>
        </w:rPr>
        <w:t xml:space="preserve"> – osoba uczestnicząca w pracach badawczo-rozwojowych na rzecz </w:t>
      </w:r>
    </w:p>
    <w:p w:rsidR="00BF07C3" w:rsidRPr="005A7D3E" w:rsidRDefault="00F14C5D" w:rsidP="005A7D3E">
      <w:pPr>
        <w:ind w:left="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Instytutu, działająca na podstawie umowy cywilnoprawne</w:t>
      </w:r>
      <w:r w:rsidRPr="005A7D3E">
        <w:rPr>
          <w:rFonts w:ascii="Open Sans" w:hAnsi="Open Sans" w:cs="Open Sans"/>
          <w:sz w:val="24"/>
          <w:szCs w:val="24"/>
        </w:rPr>
        <w:t xml:space="preserve">j; </w:t>
      </w:r>
    </w:p>
    <w:p w:rsidR="00BF07C3" w:rsidRPr="005A7D3E" w:rsidRDefault="00F14C5D" w:rsidP="005A7D3E">
      <w:pPr>
        <w:spacing w:before="240" w:after="0" w:line="259" w:lineRule="auto"/>
        <w:ind w:left="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>Zasoby</w:t>
      </w:r>
      <w:r w:rsidRPr="005A7D3E">
        <w:rPr>
          <w:rFonts w:ascii="Open Sans" w:hAnsi="Open Sans" w:cs="Open Sans"/>
          <w:sz w:val="24"/>
          <w:szCs w:val="24"/>
        </w:rPr>
        <w:t xml:space="preserve"> – wszelkiego rodzaju środki Instytutu wykorzystywane pośrednio lub bezpośrednio do stworzenia Rozwiązana naukowego, w tym środki finansowe, zasoby organizacyjne, zgromadzone wartości niematerialne i prawne, personel administracyjny, materiały,</w:t>
      </w:r>
      <w:r w:rsidRPr="005A7D3E">
        <w:rPr>
          <w:rFonts w:ascii="Open Sans" w:hAnsi="Open Sans" w:cs="Open Sans"/>
          <w:sz w:val="24"/>
          <w:szCs w:val="24"/>
        </w:rPr>
        <w:t xml:space="preserve"> sprzęt, pomieszczenia. </w:t>
      </w:r>
    </w:p>
    <w:p w:rsidR="00BF07C3" w:rsidRPr="005A7D3E" w:rsidRDefault="00F14C5D" w:rsidP="00F14C5D">
      <w:pPr>
        <w:pStyle w:val="Nagwek4"/>
      </w:pPr>
      <w:r w:rsidRPr="005A7D3E">
        <w:t>§ 2  Zakres podmiotowy</w:t>
      </w:r>
    </w:p>
    <w:p w:rsidR="00BF07C3" w:rsidRPr="005A7D3E" w:rsidRDefault="00F14C5D" w:rsidP="005A7D3E">
      <w:pPr>
        <w:numPr>
          <w:ilvl w:val="0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Regulamin dotyczy zarządzania szeroko pojętymi prawami własności intelektualnej, w tym Know-</w:t>
      </w:r>
      <w:r w:rsidRPr="005A7D3E">
        <w:rPr>
          <w:rFonts w:ascii="Open Sans" w:hAnsi="Open Sans" w:cs="Open Sans"/>
          <w:sz w:val="24"/>
          <w:szCs w:val="24"/>
        </w:rPr>
        <w:t xml:space="preserve">how, powstałymi w wyniku badań naukowych i prac rozwojowych prowadzonych w ramach Instytutu oraz zasad komercjalizacji Rozwiązań naukowych i wynagradzania Twórców. </w:t>
      </w:r>
    </w:p>
    <w:p w:rsidR="00BF07C3" w:rsidRPr="005A7D3E" w:rsidRDefault="00F14C5D" w:rsidP="005A7D3E">
      <w:pPr>
        <w:numPr>
          <w:ilvl w:val="0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Regulamin określą w szczególności: </w:t>
      </w:r>
    </w:p>
    <w:p w:rsidR="00BF07C3" w:rsidRPr="005A7D3E" w:rsidRDefault="00F14C5D" w:rsidP="005A7D3E">
      <w:pPr>
        <w:numPr>
          <w:ilvl w:val="1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prawa i obowiązki Instytutu, pracowników, współpracowni</w:t>
      </w:r>
      <w:r w:rsidRPr="005A7D3E">
        <w:rPr>
          <w:rFonts w:ascii="Open Sans" w:hAnsi="Open Sans" w:cs="Open Sans"/>
          <w:sz w:val="24"/>
          <w:szCs w:val="24"/>
        </w:rPr>
        <w:t xml:space="preserve">ków oraz doktorantów w zakresie ochrony i korzystania z praw autorskich oraz praw własności przemysłowej; </w:t>
      </w:r>
    </w:p>
    <w:p w:rsidR="00BF07C3" w:rsidRPr="005A7D3E" w:rsidRDefault="00F14C5D" w:rsidP="005A7D3E">
      <w:pPr>
        <w:numPr>
          <w:ilvl w:val="1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zasady postępowania w celu uzyskania ochrony prawnej Rozwiązań naukowych; </w:t>
      </w:r>
    </w:p>
    <w:p w:rsidR="00BF07C3" w:rsidRPr="005A7D3E" w:rsidRDefault="00F14C5D" w:rsidP="005A7D3E">
      <w:pPr>
        <w:numPr>
          <w:ilvl w:val="1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zasady wynagradzania Twórców; </w:t>
      </w:r>
    </w:p>
    <w:p w:rsidR="00BF07C3" w:rsidRPr="005A7D3E" w:rsidRDefault="00F14C5D" w:rsidP="005A7D3E">
      <w:pPr>
        <w:numPr>
          <w:ilvl w:val="1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zasady i procedury komercjalizacji wyników </w:t>
      </w:r>
      <w:r w:rsidRPr="005A7D3E">
        <w:rPr>
          <w:rFonts w:ascii="Open Sans" w:hAnsi="Open Sans" w:cs="Open Sans"/>
          <w:sz w:val="24"/>
          <w:szCs w:val="24"/>
        </w:rPr>
        <w:t xml:space="preserve">Rozwiązań naukowych; </w:t>
      </w:r>
    </w:p>
    <w:p w:rsidR="00BF07C3" w:rsidRPr="005A7D3E" w:rsidRDefault="00F14C5D" w:rsidP="005A7D3E">
      <w:pPr>
        <w:numPr>
          <w:ilvl w:val="1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zasady korzystania z majątku Instytutu wykorzystywanego do komercjalizacji Rozwiązań naukowych oraz świadczenia usług naukowo-badawczych. </w:t>
      </w:r>
    </w:p>
    <w:p w:rsidR="00BF07C3" w:rsidRPr="005A7D3E" w:rsidRDefault="00F14C5D" w:rsidP="005A7D3E">
      <w:pPr>
        <w:numPr>
          <w:ilvl w:val="0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>Postanowienia Regulaminu stosuje się do wszystkich pracowników Instytutu niezależnie od formy zatrudnienia. Postanowienia Regulaminu stosuje się także wobec doktorantów, przyjętych na podstawie ostatecznej decyzji na studia doktoranckie w Instytucie, finan</w:t>
      </w:r>
      <w:r w:rsidRPr="005A7D3E">
        <w:rPr>
          <w:rFonts w:ascii="Open Sans" w:hAnsi="Open Sans" w:cs="Open Sans"/>
          <w:sz w:val="24"/>
          <w:szCs w:val="24"/>
        </w:rPr>
        <w:t xml:space="preserve">sowanych wyłącznie przez Instytut. </w:t>
      </w:r>
    </w:p>
    <w:p w:rsidR="00BF07C3" w:rsidRPr="005A7D3E" w:rsidRDefault="00F14C5D" w:rsidP="005A7D3E">
      <w:pPr>
        <w:numPr>
          <w:ilvl w:val="0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Postanowienia Regulaminu stosuje się także wobec doktorantów, stypendystów, stażystów, studentów oraz innych osób, w tym Współpracowników, jeżeli tak stanowi umowa zawarta między nimi a Instytutem. </w:t>
      </w:r>
    </w:p>
    <w:p w:rsidR="00BF07C3" w:rsidRPr="005A7D3E" w:rsidRDefault="00F14C5D" w:rsidP="005A7D3E">
      <w:pPr>
        <w:numPr>
          <w:ilvl w:val="0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Instytut oraz wszystk</w:t>
      </w:r>
      <w:r w:rsidRPr="005A7D3E">
        <w:rPr>
          <w:rFonts w:ascii="Open Sans" w:hAnsi="Open Sans" w:cs="Open Sans"/>
          <w:sz w:val="24"/>
          <w:szCs w:val="24"/>
        </w:rPr>
        <w:t>ie osoby zaangażowane w powstanie Rozwiązań naukowych, posiadające lub mające dostęp do Know-how zobowiązane są do zachowania najwyższej staranności w działaniach mających zapewnić ochronę prawną Rozwiązań naukowych i zachowanie Know-how w tajemnicy, chyba</w:t>
      </w:r>
      <w:r w:rsidRPr="005A7D3E">
        <w:rPr>
          <w:rFonts w:ascii="Open Sans" w:hAnsi="Open Sans" w:cs="Open Sans"/>
          <w:sz w:val="24"/>
          <w:szCs w:val="24"/>
        </w:rPr>
        <w:t xml:space="preserve"> że w trybie określonym w niniejszym Regulaminie zostanie dopuszczone ich ujawnienie.  </w:t>
      </w:r>
    </w:p>
    <w:p w:rsidR="00BF07C3" w:rsidRPr="005A7D3E" w:rsidRDefault="00F14C5D" w:rsidP="005A7D3E">
      <w:pPr>
        <w:numPr>
          <w:ilvl w:val="0"/>
          <w:numId w:val="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Wszyscy pracownicy Instytutu i doktoranci zobowiązani są do stosowania Regulaminu w zakresie wykonywanych przez siebie obowiązków. </w:t>
      </w:r>
    </w:p>
    <w:p w:rsidR="00BF07C3" w:rsidRPr="005A7D3E" w:rsidRDefault="00F14C5D" w:rsidP="005A7D3E">
      <w:pPr>
        <w:numPr>
          <w:ilvl w:val="0"/>
          <w:numId w:val="1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Postanowienia Regulaminu dotyczące T</w:t>
      </w:r>
      <w:r w:rsidRPr="005A7D3E">
        <w:rPr>
          <w:rFonts w:ascii="Open Sans" w:hAnsi="Open Sans" w:cs="Open Sans"/>
          <w:sz w:val="24"/>
          <w:szCs w:val="24"/>
        </w:rPr>
        <w:t xml:space="preserve">wórców mają odpowiednie zastosowanie do Współtwórców.  </w:t>
      </w:r>
    </w:p>
    <w:p w:rsidR="00BF07C3" w:rsidRPr="005A7D3E" w:rsidRDefault="00F14C5D" w:rsidP="00F14C5D">
      <w:pPr>
        <w:pStyle w:val="Nagwek4"/>
      </w:pPr>
      <w:r w:rsidRPr="005A7D3E">
        <w:t xml:space="preserve">§ 3  Zakres przedmiotowy </w:t>
      </w:r>
    </w:p>
    <w:p w:rsidR="00BF07C3" w:rsidRPr="005A7D3E" w:rsidRDefault="00F14C5D" w:rsidP="005A7D3E">
      <w:pPr>
        <w:spacing w:after="19" w:line="259" w:lineRule="auto"/>
        <w:ind w:left="364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>1.</w:t>
      </w:r>
      <w:r w:rsidRPr="005A7D3E">
        <w:rPr>
          <w:rFonts w:ascii="Open Sans" w:eastAsia="Arial" w:hAnsi="Open Sans" w:cs="Open Sans"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 xml:space="preserve">Postanowienia Regulaminu stosuje się do zarządzania prawami własności intelektualnej do Rozwiązań naukowych oraz Know-how: </w:t>
      </w:r>
    </w:p>
    <w:p w:rsidR="00BF07C3" w:rsidRPr="005A7D3E" w:rsidRDefault="00F14C5D" w:rsidP="005A7D3E">
      <w:pPr>
        <w:numPr>
          <w:ilvl w:val="0"/>
          <w:numId w:val="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powstałych w trakcie prac naukowych, prac badawczo-rozwojowych realizowanych w Instytucie, w szczególności stworzonych przez pracowników w wyniku wykonywania obowiązków wynikających ze stosunku pracy; </w:t>
      </w:r>
    </w:p>
    <w:p w:rsidR="00BF07C3" w:rsidRPr="005A7D3E" w:rsidRDefault="00F14C5D" w:rsidP="005A7D3E">
      <w:pPr>
        <w:numPr>
          <w:ilvl w:val="0"/>
          <w:numId w:val="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 xml:space="preserve">powstałych przy pomocy Instytutu; </w:t>
      </w:r>
    </w:p>
    <w:p w:rsidR="00BF07C3" w:rsidRPr="005A7D3E" w:rsidRDefault="00F14C5D" w:rsidP="005A7D3E">
      <w:pPr>
        <w:numPr>
          <w:ilvl w:val="0"/>
          <w:numId w:val="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do których prawa zo</w:t>
      </w:r>
      <w:r w:rsidRPr="005A7D3E">
        <w:rPr>
          <w:rFonts w:ascii="Open Sans" w:hAnsi="Open Sans" w:cs="Open Sans"/>
          <w:sz w:val="24"/>
          <w:szCs w:val="24"/>
        </w:rPr>
        <w:t xml:space="preserve">stały przeniesione na Instytut; </w:t>
      </w:r>
    </w:p>
    <w:p w:rsidR="00BF07C3" w:rsidRPr="005A7D3E" w:rsidRDefault="00F14C5D" w:rsidP="005A7D3E">
      <w:pPr>
        <w:numPr>
          <w:ilvl w:val="0"/>
          <w:numId w:val="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powierzonych Instytutowi w jakikolwiek prawem przewidziany sposób; </w:t>
      </w:r>
    </w:p>
    <w:p w:rsidR="00BF07C3" w:rsidRPr="005A7D3E" w:rsidRDefault="00F14C5D" w:rsidP="005A7D3E">
      <w:pPr>
        <w:numPr>
          <w:ilvl w:val="0"/>
          <w:numId w:val="2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 sytuacjach, gdy umowa zawarta przez Instytut z innym podmiotem tak stanowi. </w:t>
      </w:r>
    </w:p>
    <w:p w:rsidR="00BF07C3" w:rsidRPr="005A7D3E" w:rsidRDefault="00F14C5D" w:rsidP="00F14C5D">
      <w:pPr>
        <w:pStyle w:val="Nagwek4"/>
      </w:pPr>
      <w:r w:rsidRPr="005A7D3E">
        <w:t xml:space="preserve">§ 4 Zasady organizacyjne </w:t>
      </w:r>
    </w:p>
    <w:p w:rsidR="00BF07C3" w:rsidRPr="005A7D3E" w:rsidRDefault="00F14C5D" w:rsidP="005A7D3E">
      <w:pPr>
        <w:numPr>
          <w:ilvl w:val="0"/>
          <w:numId w:val="3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Zarządzanie prawami własności intelektualnej w Instytucie odbywa się przy udziale Pełnomocnika ds. wdrożeń i projektów badawczych oraz Komisji</w:t>
      </w:r>
      <w:r w:rsidRPr="005A7D3E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 xml:space="preserve">do spraw Zarządzania Prawami Własności Intelektualnej.  </w:t>
      </w:r>
    </w:p>
    <w:p w:rsidR="00BF07C3" w:rsidRPr="005A7D3E" w:rsidRDefault="00F14C5D" w:rsidP="005A7D3E">
      <w:pPr>
        <w:numPr>
          <w:ilvl w:val="0"/>
          <w:numId w:val="3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Zarządzanie prawami własności przemysłowej w Instytucie </w:t>
      </w:r>
      <w:r w:rsidRPr="005A7D3E">
        <w:rPr>
          <w:rFonts w:ascii="Open Sans" w:hAnsi="Open Sans" w:cs="Open Sans"/>
          <w:sz w:val="24"/>
          <w:szCs w:val="24"/>
        </w:rPr>
        <w:t xml:space="preserve">w zakresie komercjalizacji Rozwiązań naukowych i Know-how realizowane jest przy udziale Spółki celowej, która wykonuje zadania określone w Regulaminie. </w:t>
      </w:r>
    </w:p>
    <w:p w:rsidR="00BF07C3" w:rsidRPr="005A7D3E" w:rsidRDefault="00F14C5D" w:rsidP="005A7D3E">
      <w:pPr>
        <w:numPr>
          <w:ilvl w:val="0"/>
          <w:numId w:val="3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Dyrektor powołuje Pełnomocnika ds. wdrożeń i projektów badawczych, który wykonuje zadania w zakresie ko</w:t>
      </w:r>
      <w:r w:rsidRPr="005A7D3E">
        <w:rPr>
          <w:rFonts w:ascii="Open Sans" w:hAnsi="Open Sans" w:cs="Open Sans"/>
          <w:sz w:val="24"/>
          <w:szCs w:val="24"/>
        </w:rPr>
        <w:t xml:space="preserve">mercjalizacji Rozwiązań naukowych wynikające z zakresu jego obowiązków. </w:t>
      </w:r>
    </w:p>
    <w:p w:rsidR="00BF07C3" w:rsidRPr="005A7D3E" w:rsidRDefault="00F14C5D" w:rsidP="00F14C5D">
      <w:pPr>
        <w:pStyle w:val="Nagwek3"/>
      </w:pPr>
      <w:r w:rsidRPr="005A7D3E">
        <w:t xml:space="preserve">Rozdział II </w:t>
      </w:r>
    </w:p>
    <w:p w:rsidR="00B527BF" w:rsidRPr="005A7D3E" w:rsidRDefault="00F14C5D" w:rsidP="00F14C5D">
      <w:pPr>
        <w:pStyle w:val="Nagwek3"/>
      </w:pPr>
      <w:r w:rsidRPr="005A7D3E">
        <w:rPr>
          <w:rFonts w:eastAsia="Bookman Old Style"/>
        </w:rPr>
        <w:t>Komisja do spraw Zarządzania Prawami Własności Intelektualnej</w:t>
      </w:r>
    </w:p>
    <w:p w:rsidR="00BF07C3" w:rsidRPr="005A7D3E" w:rsidRDefault="00F14C5D" w:rsidP="00F14C5D">
      <w:pPr>
        <w:pStyle w:val="Nagwek4"/>
      </w:pPr>
      <w:r w:rsidRPr="005A7D3E">
        <w:t xml:space="preserve">§ 5 Skład Komisji </w:t>
      </w:r>
    </w:p>
    <w:p w:rsidR="00BF07C3" w:rsidRPr="005A7D3E" w:rsidRDefault="00F14C5D" w:rsidP="005A7D3E">
      <w:pPr>
        <w:spacing w:after="19" w:line="259" w:lineRule="auto"/>
        <w:ind w:left="364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 xml:space="preserve">W Instytucie można powołać stałą lub doraźną Komisję ds. Zarządzania Prawami Własności Intelektualnej. Decyzję o powołaniu Komisji ds. Zarządzania Prawami Własności Intelektualnej podejmuje Dyrektor. </w:t>
      </w:r>
    </w:p>
    <w:p w:rsidR="00BF07C3" w:rsidRPr="005A7D3E" w:rsidRDefault="00F14C5D" w:rsidP="005A7D3E">
      <w:pPr>
        <w:numPr>
          <w:ilvl w:val="0"/>
          <w:numId w:val="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>Do czasu powołania Komisji ds. Zarządzania Prawami Włas</w:t>
      </w:r>
      <w:r w:rsidRPr="005A7D3E">
        <w:rPr>
          <w:rFonts w:ascii="Open Sans" w:hAnsi="Open Sans" w:cs="Open Sans"/>
          <w:sz w:val="24"/>
          <w:szCs w:val="24"/>
        </w:rPr>
        <w:t xml:space="preserve">ności Intelektualnej, wszelkie przysługujące jej kompetencje jak i spoczywające na niej obowiązki określone niniejszym Regulaminem przysługują i odnoszą się do Dyrektora lub osoby wskazanej przez Dyrektora do wykonywania kompetencji Komisji. </w:t>
      </w:r>
    </w:p>
    <w:p w:rsidR="00BF07C3" w:rsidRPr="005A7D3E" w:rsidRDefault="00F14C5D" w:rsidP="005A7D3E">
      <w:pPr>
        <w:numPr>
          <w:ilvl w:val="0"/>
          <w:numId w:val="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Komisja skład</w:t>
      </w:r>
      <w:r w:rsidRPr="005A7D3E">
        <w:rPr>
          <w:rFonts w:ascii="Open Sans" w:hAnsi="Open Sans" w:cs="Open Sans"/>
          <w:sz w:val="24"/>
          <w:szCs w:val="24"/>
        </w:rPr>
        <w:t xml:space="preserve">a się z co najmniej trzech osób. </w:t>
      </w:r>
    </w:p>
    <w:p w:rsidR="00BF07C3" w:rsidRPr="005A7D3E" w:rsidRDefault="00F14C5D" w:rsidP="005A7D3E">
      <w:pPr>
        <w:numPr>
          <w:ilvl w:val="0"/>
          <w:numId w:val="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Przewodniczącym Komisji jest Pełnomocnik Dyrektora ds. wdrożeń i projektów badawczych. </w:t>
      </w:r>
    </w:p>
    <w:p w:rsidR="00BF07C3" w:rsidRPr="005A7D3E" w:rsidRDefault="00F14C5D" w:rsidP="005A7D3E">
      <w:pPr>
        <w:numPr>
          <w:ilvl w:val="0"/>
          <w:numId w:val="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Członkowie Komisji powoływani są przez Dyrektora na 3–letnią odnawialną kadencję. Członkowie Komisji nie muszą być pracownikami Instyt</w:t>
      </w:r>
      <w:r w:rsidRPr="005A7D3E">
        <w:rPr>
          <w:rFonts w:ascii="Open Sans" w:hAnsi="Open Sans" w:cs="Open Sans"/>
          <w:sz w:val="24"/>
          <w:szCs w:val="24"/>
        </w:rPr>
        <w:t>utu, z tym, że w takim wypadku musza to być pracownicy lub osoby będące przedstawicielami spółki celowej zawiązanej wyłącznie przez Instytut w celu komercjalizacji wyników badań naukowych i prac rozwojowych oraz prowadzenia działań z zakresu transferu tech</w:t>
      </w:r>
      <w:r w:rsidRPr="005A7D3E">
        <w:rPr>
          <w:rFonts w:ascii="Open Sans" w:hAnsi="Open Sans" w:cs="Open Sans"/>
          <w:sz w:val="24"/>
          <w:szCs w:val="24"/>
        </w:rPr>
        <w:t xml:space="preserve">nologii i promocji nauki. </w:t>
      </w:r>
    </w:p>
    <w:p w:rsidR="00BF07C3" w:rsidRPr="005A7D3E" w:rsidRDefault="00F14C5D" w:rsidP="005A7D3E">
      <w:pPr>
        <w:numPr>
          <w:ilvl w:val="0"/>
          <w:numId w:val="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Odwołania z funkcji członka Komisji dokonuje Dyrektor. Członkowie Komisji zobowiązani są do podpisania umów o zachowaniu poufności przed rozpoczęciem wykonywania swej funkcji. </w:t>
      </w:r>
    </w:p>
    <w:p w:rsidR="00BF07C3" w:rsidRPr="005A7D3E" w:rsidRDefault="00F14C5D" w:rsidP="005A7D3E">
      <w:pPr>
        <w:numPr>
          <w:ilvl w:val="0"/>
          <w:numId w:val="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Szczegółowe zasady funkcjonowania Komisji określa uc</w:t>
      </w:r>
      <w:r w:rsidRPr="005A7D3E">
        <w:rPr>
          <w:rFonts w:ascii="Open Sans" w:hAnsi="Open Sans" w:cs="Open Sans"/>
          <w:sz w:val="24"/>
          <w:szCs w:val="24"/>
        </w:rPr>
        <w:t xml:space="preserve">hwalony przez nią regulamin podlegający zatwierdzeniu przez Dyrektora Instytutu. </w:t>
      </w:r>
    </w:p>
    <w:p w:rsidR="00BF07C3" w:rsidRPr="005A7D3E" w:rsidRDefault="00F14C5D" w:rsidP="005A7D3E">
      <w:pPr>
        <w:numPr>
          <w:ilvl w:val="0"/>
          <w:numId w:val="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Uchwały podejmowane są bezwzględną większością głosów, chyba że Regulamin stanowi inaczej. </w:t>
      </w:r>
    </w:p>
    <w:p w:rsidR="00BF07C3" w:rsidRPr="005A7D3E" w:rsidRDefault="00F14C5D" w:rsidP="005A7D3E">
      <w:pPr>
        <w:numPr>
          <w:ilvl w:val="0"/>
          <w:numId w:val="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Jeżeli Komisja podejmuje decyzję lub wyraża opinię w sprawie, w której jej członek</w:t>
      </w:r>
      <w:r w:rsidRPr="005A7D3E">
        <w:rPr>
          <w:rFonts w:ascii="Open Sans" w:hAnsi="Open Sans" w:cs="Open Sans"/>
          <w:sz w:val="24"/>
          <w:szCs w:val="24"/>
        </w:rPr>
        <w:t xml:space="preserve"> ma interes osobisty lub majątkowy, członek zobowiązany jest do wyłączenia się z procedury podejmowania decyzji lub wyrażania opinii.  </w:t>
      </w:r>
    </w:p>
    <w:p w:rsidR="00BF07C3" w:rsidRPr="005A7D3E" w:rsidRDefault="00F14C5D" w:rsidP="005A7D3E">
      <w:pPr>
        <w:numPr>
          <w:ilvl w:val="0"/>
          <w:numId w:val="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wypadku wskazanym w p. 9 lub w przypadku przemijającej przeszkody w sprawowaniu funkcji przez Członka Komisji Dyrektor</w:t>
      </w:r>
      <w:r w:rsidRPr="005A7D3E">
        <w:rPr>
          <w:rFonts w:ascii="Open Sans" w:hAnsi="Open Sans" w:cs="Open Sans"/>
          <w:sz w:val="24"/>
          <w:szCs w:val="24"/>
        </w:rPr>
        <w:t xml:space="preserve"> powołuje w charakterze Członka Komisji, dodatkową osobę, która na czas podjęcia decyzji lub wyrażenia opinii Komisji zastąpi wyłączonego Członka Komisji. </w:t>
      </w:r>
    </w:p>
    <w:p w:rsidR="00BF07C3" w:rsidRPr="005A7D3E" w:rsidRDefault="00F14C5D" w:rsidP="005A7D3E">
      <w:pPr>
        <w:numPr>
          <w:ilvl w:val="0"/>
          <w:numId w:val="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 xml:space="preserve">Nadzór nad działalnością Komisji sprawuje Dyrektor Instytutu. </w:t>
      </w:r>
    </w:p>
    <w:p w:rsidR="00BF07C3" w:rsidRPr="005A7D3E" w:rsidRDefault="00F14C5D" w:rsidP="00F14C5D">
      <w:pPr>
        <w:pStyle w:val="Nagwek4"/>
      </w:pPr>
      <w:r w:rsidRPr="005A7D3E">
        <w:t xml:space="preserve"> </w:t>
      </w:r>
      <w:r w:rsidRPr="005A7D3E">
        <w:t xml:space="preserve">§ 6 Kompetencje Komisji </w:t>
      </w:r>
    </w:p>
    <w:p w:rsidR="00BF07C3" w:rsidRPr="005A7D3E" w:rsidRDefault="00F14C5D" w:rsidP="005A7D3E">
      <w:pPr>
        <w:spacing w:after="18" w:line="259" w:lineRule="auto"/>
        <w:ind w:left="360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 xml:space="preserve">Do kompetencji Komisji należy: </w:t>
      </w:r>
    </w:p>
    <w:p w:rsidR="00BF07C3" w:rsidRPr="005A7D3E" w:rsidRDefault="00F14C5D" w:rsidP="005A7D3E">
      <w:pPr>
        <w:numPr>
          <w:ilvl w:val="1"/>
          <w:numId w:val="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zbieranie oraz przechowywanie informacji dotyczących prowadzonych Projektów, </w:t>
      </w:r>
    </w:p>
    <w:p w:rsidR="00BF07C3" w:rsidRPr="005A7D3E" w:rsidRDefault="00F14C5D" w:rsidP="005A7D3E">
      <w:pPr>
        <w:ind w:left="1133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Projektów komercyjnych, Rozwiązań naukowych, </w:t>
      </w:r>
    </w:p>
    <w:p w:rsidR="00BF07C3" w:rsidRPr="005A7D3E" w:rsidRDefault="00F14C5D" w:rsidP="005A7D3E">
      <w:pPr>
        <w:numPr>
          <w:ilvl w:val="1"/>
          <w:numId w:val="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podejmowanie decyzji w formie uchwał dotyczących komercjalizacji Rozwiązań naukowych, </w:t>
      </w:r>
    </w:p>
    <w:p w:rsidR="00BF07C3" w:rsidRPr="005A7D3E" w:rsidRDefault="00F14C5D" w:rsidP="005A7D3E">
      <w:pPr>
        <w:numPr>
          <w:ilvl w:val="1"/>
          <w:numId w:val="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opracowanie s</w:t>
      </w:r>
      <w:r w:rsidRPr="005A7D3E">
        <w:rPr>
          <w:rFonts w:ascii="Open Sans" w:hAnsi="Open Sans" w:cs="Open Sans"/>
          <w:sz w:val="24"/>
          <w:szCs w:val="24"/>
        </w:rPr>
        <w:t xml:space="preserve">zczegółowych rekomendacji dla Spółki celowej w zakresie komercjalizacji, </w:t>
      </w:r>
    </w:p>
    <w:p w:rsidR="00BF07C3" w:rsidRPr="005A7D3E" w:rsidRDefault="00F14C5D" w:rsidP="005A7D3E">
      <w:pPr>
        <w:numPr>
          <w:ilvl w:val="1"/>
          <w:numId w:val="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opiniowanie spraw z zakresu zarządzania prawami własności intelektualnej </w:t>
      </w:r>
    </w:p>
    <w:p w:rsidR="00BF07C3" w:rsidRPr="005A7D3E" w:rsidRDefault="00F14C5D" w:rsidP="005A7D3E">
      <w:pPr>
        <w:ind w:left="1133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Instytutu, </w:t>
      </w:r>
    </w:p>
    <w:p w:rsidR="00BF07C3" w:rsidRPr="005A7D3E" w:rsidRDefault="00F14C5D" w:rsidP="005A7D3E">
      <w:pPr>
        <w:numPr>
          <w:ilvl w:val="1"/>
          <w:numId w:val="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polubowne rozstrzyganie sporów związanych ze sprawami objętymi niniejszym Regulaminem, w tym dot</w:t>
      </w:r>
      <w:r w:rsidRPr="005A7D3E">
        <w:rPr>
          <w:rFonts w:ascii="Open Sans" w:hAnsi="Open Sans" w:cs="Open Sans"/>
          <w:sz w:val="24"/>
          <w:szCs w:val="24"/>
        </w:rPr>
        <w:t xml:space="preserve">yczących komercjalizacji. </w:t>
      </w:r>
    </w:p>
    <w:p w:rsidR="00BF07C3" w:rsidRPr="005A7D3E" w:rsidRDefault="00F14C5D" w:rsidP="005A7D3E">
      <w:pPr>
        <w:numPr>
          <w:ilvl w:val="0"/>
          <w:numId w:val="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Komisja prowadzi usystematyzowaną elektroniczną ewidencję zgłoszeń dotyczących Projektów i Rozwiązań naukowych, a także rejestr praw własności intelektualnej Instytutu. </w:t>
      </w:r>
    </w:p>
    <w:p w:rsidR="00BF07C3" w:rsidRPr="005A7D3E" w:rsidRDefault="00F14C5D" w:rsidP="005A7D3E">
      <w:pPr>
        <w:numPr>
          <w:ilvl w:val="0"/>
          <w:numId w:val="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Komisja ściśle współpracuje ze Spółką celową w celu komercj</w:t>
      </w:r>
      <w:r w:rsidRPr="005A7D3E">
        <w:rPr>
          <w:rFonts w:ascii="Open Sans" w:hAnsi="Open Sans" w:cs="Open Sans"/>
          <w:sz w:val="24"/>
          <w:szCs w:val="24"/>
        </w:rPr>
        <w:t xml:space="preserve">alizacji Rozwiązań naukowych. </w:t>
      </w:r>
    </w:p>
    <w:p w:rsidR="00BF07C3" w:rsidRPr="005A7D3E" w:rsidRDefault="00F14C5D" w:rsidP="005A7D3E">
      <w:pPr>
        <w:numPr>
          <w:ilvl w:val="0"/>
          <w:numId w:val="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Komisja informuje Spółkę celową o gotowości Rozwiązania naukowego i możliwości jego komercjalizacji. </w:t>
      </w:r>
    </w:p>
    <w:p w:rsidR="00B527BF" w:rsidRPr="005A7D3E" w:rsidRDefault="00F14C5D" w:rsidP="00B527BF">
      <w:pPr>
        <w:numPr>
          <w:ilvl w:val="0"/>
          <w:numId w:val="5"/>
        </w:numPr>
        <w:spacing w:after="0"/>
        <w:ind w:right="61" w:hanging="360"/>
        <w:jc w:val="left"/>
      </w:pPr>
      <w:r w:rsidRPr="005A7D3E">
        <w:rPr>
          <w:rFonts w:ascii="Open Sans" w:hAnsi="Open Sans" w:cs="Open Sans"/>
          <w:sz w:val="24"/>
          <w:szCs w:val="24"/>
        </w:rPr>
        <w:t>Komisja prowadzi regularny audyt przychodów z tytułu przysługujących Instytutowi praw własności intelektualnej oraz komercj</w:t>
      </w:r>
      <w:r w:rsidRPr="005A7D3E">
        <w:rPr>
          <w:rFonts w:ascii="Open Sans" w:hAnsi="Open Sans" w:cs="Open Sans"/>
          <w:sz w:val="24"/>
          <w:szCs w:val="24"/>
        </w:rPr>
        <w:t>alizacji.</w:t>
      </w:r>
    </w:p>
    <w:p w:rsidR="00BF07C3" w:rsidRPr="005A7D3E" w:rsidRDefault="00F14C5D" w:rsidP="00F14C5D">
      <w:pPr>
        <w:pStyle w:val="Nagwek4"/>
      </w:pPr>
      <w:r w:rsidRPr="005A7D3E">
        <w:t xml:space="preserve"> </w:t>
      </w:r>
      <w:r w:rsidRPr="005A7D3E">
        <w:t xml:space="preserve">§ 7 Rozwiązywanie sporów </w:t>
      </w:r>
    </w:p>
    <w:p w:rsidR="00BF07C3" w:rsidRPr="005A7D3E" w:rsidRDefault="00F14C5D" w:rsidP="005A7D3E">
      <w:pPr>
        <w:spacing w:after="16" w:line="259" w:lineRule="auto"/>
        <w:ind w:left="364" w:right="0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b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 xml:space="preserve">Komisja rozstrzyga spory dotyczące: </w:t>
      </w:r>
    </w:p>
    <w:p w:rsidR="00BF07C3" w:rsidRPr="005A7D3E" w:rsidRDefault="00F14C5D" w:rsidP="005A7D3E">
      <w:pPr>
        <w:numPr>
          <w:ilvl w:val="1"/>
          <w:numId w:val="6"/>
        </w:numPr>
        <w:ind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 xml:space="preserve">prowadzenia Projektów i Projektów komercyjnych, </w:t>
      </w:r>
    </w:p>
    <w:p w:rsidR="00BF07C3" w:rsidRPr="005A7D3E" w:rsidRDefault="00F14C5D" w:rsidP="005A7D3E">
      <w:pPr>
        <w:numPr>
          <w:ilvl w:val="1"/>
          <w:numId w:val="6"/>
        </w:numPr>
        <w:ind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obowiązku zgłoszenia Rozwiązania naukowego Komisji, </w:t>
      </w:r>
    </w:p>
    <w:p w:rsidR="00BF07C3" w:rsidRPr="005A7D3E" w:rsidRDefault="00F14C5D" w:rsidP="005A7D3E">
      <w:pPr>
        <w:numPr>
          <w:ilvl w:val="1"/>
          <w:numId w:val="6"/>
        </w:numPr>
        <w:ind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proporcji podziału praw pomiędzy Instytut a Twórców lub Zespół Twórców, pomiędzy członków Zespołu Twórców, </w:t>
      </w:r>
    </w:p>
    <w:p w:rsidR="00BF07C3" w:rsidRPr="005A7D3E" w:rsidRDefault="00F14C5D" w:rsidP="005A7D3E">
      <w:pPr>
        <w:numPr>
          <w:ilvl w:val="1"/>
          <w:numId w:val="6"/>
        </w:numPr>
        <w:ind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zasad korzystania z Rozwiązań naukowych przez Instytut, Twórcę, Zespół </w:t>
      </w:r>
    </w:p>
    <w:p w:rsidR="00BF07C3" w:rsidRPr="005A7D3E" w:rsidRDefault="00F14C5D" w:rsidP="005A7D3E">
      <w:pPr>
        <w:ind w:left="108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Twórców, </w:t>
      </w:r>
    </w:p>
    <w:p w:rsidR="00BF07C3" w:rsidRPr="005A7D3E" w:rsidRDefault="00F14C5D" w:rsidP="005A7D3E">
      <w:pPr>
        <w:numPr>
          <w:ilvl w:val="1"/>
          <w:numId w:val="6"/>
        </w:numPr>
        <w:ind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zasad podziału korzyści wynikających z komercjalizacji Rozwiązań n</w:t>
      </w:r>
      <w:r w:rsidRPr="005A7D3E">
        <w:rPr>
          <w:rFonts w:ascii="Open Sans" w:hAnsi="Open Sans" w:cs="Open Sans"/>
          <w:sz w:val="24"/>
          <w:szCs w:val="24"/>
        </w:rPr>
        <w:t xml:space="preserve">aukowych. </w:t>
      </w:r>
    </w:p>
    <w:p w:rsidR="00BF07C3" w:rsidRPr="005A7D3E" w:rsidRDefault="00F14C5D" w:rsidP="005A7D3E">
      <w:pPr>
        <w:numPr>
          <w:ilvl w:val="0"/>
          <w:numId w:val="6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Postępowanie przed Komisją toczy się na pisemny wniosek zgłoszony Komisji. </w:t>
      </w:r>
    </w:p>
    <w:p w:rsidR="00BF07C3" w:rsidRPr="005A7D3E" w:rsidRDefault="00F14C5D" w:rsidP="005A7D3E">
      <w:pPr>
        <w:numPr>
          <w:ilvl w:val="0"/>
          <w:numId w:val="6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Decyzje Komisji zapadają w formie uchwał, od których służy stronie zainteresowanej odwołanie do Dyrektora Instytutu w terminie 14 dni od dnia otrzymania pisemnej decyzji</w:t>
      </w:r>
      <w:r w:rsidRPr="005A7D3E">
        <w:rPr>
          <w:rFonts w:ascii="Open Sans" w:hAnsi="Open Sans" w:cs="Open Sans"/>
          <w:sz w:val="24"/>
          <w:szCs w:val="24"/>
        </w:rPr>
        <w:t xml:space="preserve"> Komisji. </w:t>
      </w:r>
    </w:p>
    <w:p w:rsidR="00BF07C3" w:rsidRPr="005A7D3E" w:rsidRDefault="00F14C5D" w:rsidP="005A7D3E">
      <w:pPr>
        <w:numPr>
          <w:ilvl w:val="0"/>
          <w:numId w:val="6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przypadku niepowołania Komisji, w sytuacji określonej w pkt. 3, od decyzji Dyrektora stronie zainteresowanej przysługuje wniosek o ponowne rozpatrzenie sprawy składany do Dyrektora w terminie 14 dni od dnia otrzymania pierwszej pisemnej decyzj</w:t>
      </w:r>
      <w:r w:rsidRPr="005A7D3E">
        <w:rPr>
          <w:rFonts w:ascii="Open Sans" w:hAnsi="Open Sans" w:cs="Open Sans"/>
          <w:sz w:val="24"/>
          <w:szCs w:val="24"/>
        </w:rPr>
        <w:t xml:space="preserve">i Dyrektora. </w:t>
      </w:r>
    </w:p>
    <w:p w:rsidR="00BF07C3" w:rsidRPr="005A7D3E" w:rsidRDefault="00F14C5D" w:rsidP="00F14C5D">
      <w:pPr>
        <w:pStyle w:val="Nagwek4"/>
      </w:pPr>
      <w:r w:rsidRPr="005A7D3E">
        <w:t xml:space="preserve"> </w:t>
      </w:r>
      <w:r w:rsidRPr="005A7D3E">
        <w:t xml:space="preserve">§ 8 </w:t>
      </w:r>
      <w:r w:rsidR="005A7D3E">
        <w:t>R</w:t>
      </w:r>
      <w:r w:rsidRPr="005A7D3E">
        <w:t xml:space="preserve">ejestr praw własności przemysłowej Instytutu </w:t>
      </w:r>
    </w:p>
    <w:p w:rsidR="00BF07C3" w:rsidRPr="005A7D3E" w:rsidRDefault="00F14C5D" w:rsidP="005A7D3E">
      <w:pPr>
        <w:pStyle w:val="Akapitzlist"/>
        <w:numPr>
          <w:ilvl w:val="0"/>
          <w:numId w:val="7"/>
        </w:numPr>
        <w:spacing w:after="17" w:line="259" w:lineRule="auto"/>
        <w:ind w:right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Komisja prowadzi rejestr praw własności intelektualnej do Rozwiązań naukowych. </w:t>
      </w:r>
    </w:p>
    <w:p w:rsidR="00BF07C3" w:rsidRPr="005A7D3E" w:rsidRDefault="00F14C5D" w:rsidP="005A7D3E">
      <w:pPr>
        <w:numPr>
          <w:ilvl w:val="0"/>
          <w:numId w:val="7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Rejestr obejmuje informacje o: </w:t>
      </w:r>
    </w:p>
    <w:p w:rsidR="00BF07C3" w:rsidRPr="005A7D3E" w:rsidRDefault="00F14C5D" w:rsidP="005A7D3E">
      <w:pPr>
        <w:numPr>
          <w:ilvl w:val="1"/>
          <w:numId w:val="7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Twórcy Rozwiązania naukowego, </w:t>
      </w:r>
    </w:p>
    <w:p w:rsidR="00BF07C3" w:rsidRPr="005A7D3E" w:rsidRDefault="00F14C5D" w:rsidP="005A7D3E">
      <w:pPr>
        <w:numPr>
          <w:ilvl w:val="1"/>
          <w:numId w:val="7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zgłoszeniu Rozwiązania naukowego do właściwego urzędu celem uzyskania ochrony, </w:t>
      </w:r>
    </w:p>
    <w:p w:rsidR="00BF07C3" w:rsidRPr="005A7D3E" w:rsidRDefault="00F14C5D" w:rsidP="005A7D3E">
      <w:pPr>
        <w:numPr>
          <w:ilvl w:val="1"/>
          <w:numId w:val="7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wydanych decyzjach właściwych urzędów, </w:t>
      </w:r>
    </w:p>
    <w:p w:rsidR="00BF07C3" w:rsidRPr="005A7D3E" w:rsidRDefault="00F14C5D" w:rsidP="005A7D3E">
      <w:pPr>
        <w:numPr>
          <w:ilvl w:val="1"/>
          <w:numId w:val="7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terminie wygaśnięcia praw własności przemysłowej, </w:t>
      </w:r>
    </w:p>
    <w:p w:rsidR="00BF07C3" w:rsidRPr="005A7D3E" w:rsidRDefault="00F14C5D" w:rsidP="005A7D3E">
      <w:pPr>
        <w:numPr>
          <w:ilvl w:val="1"/>
          <w:numId w:val="7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przyjętej formie komercjalizacji, w tym udzielonych licencjach. </w:t>
      </w:r>
    </w:p>
    <w:p w:rsidR="00BF07C3" w:rsidRPr="005A7D3E" w:rsidRDefault="00F14C5D" w:rsidP="005A7D3E">
      <w:pPr>
        <w:numPr>
          <w:ilvl w:val="1"/>
          <w:numId w:val="8"/>
        </w:numPr>
        <w:ind w:right="61" w:hanging="372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 xml:space="preserve">Rejestr jest jawny. </w:t>
      </w:r>
    </w:p>
    <w:p w:rsidR="00BF07C3" w:rsidRPr="005A7D3E" w:rsidRDefault="00F14C5D" w:rsidP="005A7D3E">
      <w:pPr>
        <w:numPr>
          <w:ilvl w:val="1"/>
          <w:numId w:val="8"/>
        </w:numPr>
        <w:ind w:right="61" w:hanging="372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Wpisów w Rejestrze dokonuje Komisja. </w:t>
      </w:r>
    </w:p>
    <w:p w:rsidR="00BF07C3" w:rsidRPr="005A7D3E" w:rsidRDefault="00F14C5D" w:rsidP="005A7D3E">
      <w:pPr>
        <w:numPr>
          <w:ilvl w:val="1"/>
          <w:numId w:val="8"/>
        </w:numPr>
        <w:ind w:right="61" w:hanging="372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Rejestr prowadzony jest w formie elektronicznej. </w:t>
      </w:r>
    </w:p>
    <w:p w:rsidR="00BF07C3" w:rsidRPr="005A7D3E" w:rsidRDefault="00F14C5D" w:rsidP="00F14C5D">
      <w:pPr>
        <w:pStyle w:val="Nagwek4"/>
      </w:pPr>
      <w:r w:rsidRPr="005A7D3E">
        <w:t xml:space="preserve"> </w:t>
      </w:r>
      <w:r w:rsidRPr="005A7D3E">
        <w:t xml:space="preserve">§ 9 Rejestr Projektów </w:t>
      </w:r>
    </w:p>
    <w:p w:rsidR="00BF07C3" w:rsidRPr="005A7D3E" w:rsidRDefault="00F14C5D" w:rsidP="005A7D3E">
      <w:pPr>
        <w:pStyle w:val="Akapitzlist"/>
        <w:numPr>
          <w:ilvl w:val="0"/>
          <w:numId w:val="9"/>
        </w:numPr>
        <w:spacing w:after="19" w:line="259" w:lineRule="auto"/>
        <w:ind w:right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Komisja prowadzi rejestr Projektów oraz Projektów komercyjnych realizowanych w Instytucie. </w:t>
      </w:r>
    </w:p>
    <w:p w:rsidR="00BF07C3" w:rsidRPr="005A7D3E" w:rsidRDefault="00F14C5D" w:rsidP="005A7D3E">
      <w:pPr>
        <w:numPr>
          <w:ilvl w:val="0"/>
          <w:numId w:val="9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Rejestr obejmuje w szczególności zgłoszenie Projektu, zgłoszenie istotnych zmian w Projekcie, zgłoszenie Rozwiązania naukowego, wniosku o ochronę Rozwiązania naukowego oraz umowę o prowadzenie Projektu komercyjnego. </w:t>
      </w:r>
    </w:p>
    <w:p w:rsidR="00BF07C3" w:rsidRPr="005A7D3E" w:rsidRDefault="00F14C5D" w:rsidP="00F14C5D">
      <w:pPr>
        <w:pStyle w:val="Nagwek3"/>
      </w:pPr>
      <w:r w:rsidRPr="005A7D3E">
        <w:rPr>
          <w:rFonts w:eastAsia="Bookman Old Style"/>
        </w:rPr>
        <w:t xml:space="preserve">Rozdział III </w:t>
      </w:r>
    </w:p>
    <w:p w:rsidR="00BF07C3" w:rsidRPr="005A7D3E" w:rsidRDefault="00F14C5D" w:rsidP="00F14C5D">
      <w:pPr>
        <w:pStyle w:val="Nagwek3"/>
      </w:pPr>
      <w:r w:rsidRPr="005A7D3E">
        <w:rPr>
          <w:rFonts w:eastAsia="Bookman Old Style"/>
        </w:rPr>
        <w:t xml:space="preserve">Obowiązki związane </w:t>
      </w:r>
      <w:r w:rsidRPr="005A7D3E">
        <w:rPr>
          <w:rFonts w:eastAsia="Bookman Old Style"/>
        </w:rPr>
        <w:t xml:space="preserve">z zapewnieniem ochrony praw do Rozwiązań naukowych  i Know-how </w:t>
      </w:r>
    </w:p>
    <w:p w:rsidR="00BF07C3" w:rsidRPr="005A7D3E" w:rsidRDefault="00F14C5D" w:rsidP="00F14C5D">
      <w:pPr>
        <w:pStyle w:val="Nagwek4"/>
      </w:pPr>
      <w:r w:rsidRPr="005A7D3E">
        <w:t xml:space="preserve">§ 10 Prawa autorskie </w:t>
      </w:r>
    </w:p>
    <w:p w:rsidR="00BF07C3" w:rsidRPr="005A7D3E" w:rsidRDefault="00F14C5D" w:rsidP="005A7D3E">
      <w:pPr>
        <w:numPr>
          <w:ilvl w:val="0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Autorskie prawa osobiste do</w:t>
      </w:r>
      <w:r w:rsidRPr="005A7D3E">
        <w:rPr>
          <w:rFonts w:ascii="Open Sans" w:hAnsi="Open Sans" w:cs="Open Sans"/>
          <w:color w:val="FF0000"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 xml:space="preserve">Rozwiązania naukowego i Know-How służą Twórcy, bądź Zespołowi Twórców i obejmują prawo do: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autorstwa Rozwiązania naukowego Know-how,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oznaczania swoim nazwiskiem/nazwiskami albo anonimowego udostępniania </w:t>
      </w:r>
    </w:p>
    <w:p w:rsidR="00BF07C3" w:rsidRPr="005A7D3E" w:rsidRDefault="00F14C5D" w:rsidP="005A7D3E">
      <w:pPr>
        <w:ind w:left="144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Rozwiązania naukowego,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nienaruszalności treści i formy,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decydowania o pierwszym publicznym udostępnieniu Rozwiązania naukowego i Know-how,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nadzoru nad sposobem korzystania z Rozwiąza</w:t>
      </w:r>
      <w:r w:rsidRPr="005A7D3E">
        <w:rPr>
          <w:rFonts w:ascii="Open Sans" w:hAnsi="Open Sans" w:cs="Open Sans"/>
          <w:sz w:val="24"/>
          <w:szCs w:val="24"/>
        </w:rPr>
        <w:t xml:space="preserve">nia naukowego i Know-How. </w:t>
      </w:r>
    </w:p>
    <w:p w:rsidR="00BF07C3" w:rsidRPr="005A7D3E" w:rsidRDefault="00F14C5D" w:rsidP="005A7D3E">
      <w:pPr>
        <w:numPr>
          <w:ilvl w:val="0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>Z zastrzeżeniami wynikającymi z  Regulaminu, autorskie prawa majątkowe do Rozwiązania naukowego, obejmujące prawo do korzystania, rozporządzania i prawo do wynagrodzenia za korzystanie z Rozwiązania mogą należeć do Twórcy lub/i S</w:t>
      </w:r>
      <w:r w:rsidRPr="005A7D3E">
        <w:rPr>
          <w:rFonts w:ascii="Open Sans" w:hAnsi="Open Sans" w:cs="Open Sans"/>
          <w:sz w:val="24"/>
          <w:szCs w:val="24"/>
        </w:rPr>
        <w:t xml:space="preserve">półki celowej lub/i Instytutu, zgodnie z powszechnie obowiązującymi przepisami prawa jak i zawartymi umowami. Za Rozwiązania naukowe, do których autorskie prawa majątkowe może nabyć Instytut, uważa się: 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programy komputerowe, 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bazy danych,  </w:t>
      </w:r>
    </w:p>
    <w:p w:rsidR="00B527BF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dzienniki pr</w:t>
      </w:r>
      <w:r w:rsidRPr="005A7D3E">
        <w:rPr>
          <w:rFonts w:ascii="Open Sans" w:hAnsi="Open Sans" w:cs="Open Sans"/>
          <w:sz w:val="24"/>
          <w:szCs w:val="24"/>
        </w:rPr>
        <w:t>ac badawczych,</w:t>
      </w:r>
    </w:p>
    <w:p w:rsidR="00BF07C3" w:rsidRPr="005A7D3E" w:rsidRDefault="00B527BF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 </w:t>
      </w:r>
      <w:r w:rsidR="00F14C5D" w:rsidRPr="005A7D3E">
        <w:rPr>
          <w:rFonts w:ascii="Open Sans" w:hAnsi="Open Sans" w:cs="Open Sans"/>
          <w:sz w:val="24"/>
          <w:szCs w:val="24"/>
        </w:rPr>
        <w:t xml:space="preserve">materiały dydaktyczne,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wyniki prac badawczych,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opracowane technologie,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wynalazki, wzory użytkowe, wzory przemysłowe, znaki towarowe, topografie układów scalonych; </w:t>
      </w:r>
    </w:p>
    <w:p w:rsidR="00BF07C3" w:rsidRPr="005A7D3E" w:rsidRDefault="00F14C5D" w:rsidP="005A7D3E">
      <w:pPr>
        <w:numPr>
          <w:ilvl w:val="1"/>
          <w:numId w:val="1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wszelkie inne utwory, wytworzone przez Pracowników, a także Współpracow</w:t>
      </w:r>
      <w:r w:rsidRPr="005A7D3E">
        <w:rPr>
          <w:rFonts w:ascii="Open Sans" w:hAnsi="Open Sans" w:cs="Open Sans"/>
          <w:sz w:val="24"/>
          <w:szCs w:val="24"/>
        </w:rPr>
        <w:t xml:space="preserve">ników lub inne podmioty na podstawie i w związku z zawartymi z Instytutem umowami.  </w:t>
      </w:r>
    </w:p>
    <w:p w:rsidR="00BF07C3" w:rsidRPr="005A7D3E" w:rsidRDefault="00F14C5D" w:rsidP="005A7D3E">
      <w:pPr>
        <w:numPr>
          <w:ilvl w:val="0"/>
          <w:numId w:val="10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Za Rozwiązania naukowe, do których prawa może nabyć Spółka, uważa się w szczególności utwory lub Rozwiązania naukowe niemające cech utworu przeznaczone do komercjalizacji,</w:t>
      </w:r>
      <w:r w:rsidRPr="005A7D3E">
        <w:rPr>
          <w:rFonts w:ascii="Open Sans" w:hAnsi="Open Sans" w:cs="Open Sans"/>
          <w:sz w:val="24"/>
          <w:szCs w:val="24"/>
        </w:rPr>
        <w:t xml:space="preserve"> zgodnie z procedurami opisanymi w niniejszym Regulaminie. </w:t>
      </w:r>
    </w:p>
    <w:p w:rsidR="00BF07C3" w:rsidRPr="005A7D3E" w:rsidRDefault="00F14C5D" w:rsidP="00F14C5D">
      <w:pPr>
        <w:pStyle w:val="Nagwek4"/>
      </w:pPr>
      <w:r w:rsidRPr="005A7D3E">
        <w:t xml:space="preserve">§ 11 Zgłoszenia dotyczące Projektu składane Komisji </w:t>
      </w:r>
    </w:p>
    <w:p w:rsidR="00BF07C3" w:rsidRPr="005A7D3E" w:rsidRDefault="00F14C5D" w:rsidP="005A7D3E">
      <w:pPr>
        <w:numPr>
          <w:ilvl w:val="0"/>
          <w:numId w:val="1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 celu zapewnienia pełnej wiedzy o Rozwiązaniach naukowych i Know-how </w:t>
      </w:r>
      <w:r w:rsidRPr="005A7D3E">
        <w:rPr>
          <w:rFonts w:ascii="Open Sans" w:hAnsi="Open Sans" w:cs="Open Sans"/>
          <w:sz w:val="24"/>
          <w:szCs w:val="24"/>
        </w:rPr>
        <w:t xml:space="preserve">Instytutu, do Spółki celowej zgłaszane są informacje na temat prowadzonych i podejmowanych Projektów, które </w:t>
      </w:r>
      <w:r w:rsidRPr="005A7D3E">
        <w:rPr>
          <w:rFonts w:ascii="Open Sans" w:hAnsi="Open Sans" w:cs="Open Sans"/>
          <w:sz w:val="24"/>
          <w:szCs w:val="24"/>
        </w:rPr>
        <w:lastRenderedPageBreak/>
        <w:t xml:space="preserve">mogą być istotne dla efektywnego zarządzania komercjalizacją Rozwiązań naukowych i Know-how. Zgłoszeń Spółce celowej dokonuje Komisja. </w:t>
      </w:r>
    </w:p>
    <w:p w:rsidR="00BF07C3" w:rsidRPr="005A7D3E" w:rsidRDefault="00F14C5D" w:rsidP="005A7D3E">
      <w:pPr>
        <w:numPr>
          <w:ilvl w:val="0"/>
          <w:numId w:val="1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 związku z </w:t>
      </w:r>
      <w:r w:rsidRPr="005A7D3E">
        <w:rPr>
          <w:rFonts w:ascii="Open Sans" w:hAnsi="Open Sans" w:cs="Open Sans"/>
          <w:sz w:val="24"/>
          <w:szCs w:val="24"/>
        </w:rPr>
        <w:t xml:space="preserve">powyższym: </w:t>
      </w:r>
    </w:p>
    <w:p w:rsidR="00BF07C3" w:rsidRPr="005A7D3E" w:rsidRDefault="00F14C5D" w:rsidP="005A7D3E">
      <w:pPr>
        <w:numPr>
          <w:ilvl w:val="1"/>
          <w:numId w:val="1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Pracownik, a w przypadku Projektu prowadzonego w zespole – kierownik projektu lub inna osoba na której ciąży uzasadniony prawnie obowiązek zgłoszenia, zobowiązany jest zgłosić Komisji rozpoczęcie realizacji Projektu lub Projektu komercyjnego pr</w:t>
      </w:r>
      <w:r w:rsidRPr="005A7D3E">
        <w:rPr>
          <w:rFonts w:ascii="Open Sans" w:hAnsi="Open Sans" w:cs="Open Sans"/>
          <w:sz w:val="24"/>
          <w:szCs w:val="24"/>
        </w:rPr>
        <w:t xml:space="preserve">owadzonego w ramach Instytutu, niezależnie od źródła finansowania tego Projektu, na formularzu stanowiącym Załącznik nr 1 do Regulaminu – Zgłoszenie Projektu. </w:t>
      </w:r>
    </w:p>
    <w:p w:rsidR="00BF07C3" w:rsidRPr="005A7D3E" w:rsidRDefault="00F14C5D" w:rsidP="005A7D3E">
      <w:pPr>
        <w:numPr>
          <w:ilvl w:val="1"/>
          <w:numId w:val="1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toku realizacji Projektu lub Projektu komercyjnego osoby wskazane w p. a) zgłaszają Komisji ws</w:t>
      </w:r>
      <w:r w:rsidRPr="005A7D3E">
        <w:rPr>
          <w:rFonts w:ascii="Open Sans" w:hAnsi="Open Sans" w:cs="Open Sans"/>
          <w:sz w:val="24"/>
          <w:szCs w:val="24"/>
        </w:rPr>
        <w:t xml:space="preserve">zelkie istotne zmiany w przedmiocie, bądź sposobnie realizacji Projektu lub Projektu komercyjnego na formularzu stanowiącym Załącznik nr 2 do Regulaminu – Zgłoszenie zmian w Projekcie. </w:t>
      </w:r>
    </w:p>
    <w:p w:rsidR="00BF07C3" w:rsidRPr="005A7D3E" w:rsidRDefault="00F14C5D" w:rsidP="005A7D3E">
      <w:pPr>
        <w:numPr>
          <w:ilvl w:val="1"/>
          <w:numId w:val="1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Zakończenie realizacji Projektu lub Projektu komercyjnego osoby wskaza</w:t>
      </w:r>
      <w:r w:rsidRPr="005A7D3E">
        <w:rPr>
          <w:rFonts w:ascii="Open Sans" w:hAnsi="Open Sans" w:cs="Open Sans"/>
          <w:sz w:val="24"/>
          <w:szCs w:val="24"/>
        </w:rPr>
        <w:t xml:space="preserve">ne w </w:t>
      </w:r>
    </w:p>
    <w:p w:rsidR="00BF07C3" w:rsidRPr="005A7D3E" w:rsidRDefault="00F14C5D" w:rsidP="005A7D3E">
      <w:pPr>
        <w:ind w:left="144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p. a) zgłaszają Komisji  na formularzu stanowiącym Załącznik nr 3 do Regulaminu – Zamknięcie Projektu i zgłoszenie Rozwiązania naukowego. </w:t>
      </w:r>
    </w:p>
    <w:p w:rsidR="00BF07C3" w:rsidRPr="005A7D3E" w:rsidRDefault="00F14C5D" w:rsidP="005A7D3E">
      <w:pPr>
        <w:numPr>
          <w:ilvl w:val="0"/>
          <w:numId w:val="1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Pracownik prowadzący prace badawczo-rozwojowe lub kierownik Projektu lub inna osoba, na której ciąży obowiązek </w:t>
      </w:r>
      <w:r w:rsidRPr="005A7D3E">
        <w:rPr>
          <w:rFonts w:ascii="Open Sans" w:hAnsi="Open Sans" w:cs="Open Sans"/>
          <w:sz w:val="24"/>
          <w:szCs w:val="24"/>
        </w:rPr>
        <w:t xml:space="preserve">zgłoszenia ponosi odpowiedzialność za niezwłoczne zgłoszenie Projektu, istotnych zmian w Projekcie oraz Zamknięcia Projektu. </w:t>
      </w:r>
    </w:p>
    <w:p w:rsidR="00BF07C3" w:rsidRPr="005A7D3E" w:rsidRDefault="00F14C5D" w:rsidP="005A7D3E">
      <w:pPr>
        <w:numPr>
          <w:ilvl w:val="0"/>
          <w:numId w:val="1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Zgłoszenia dotyczące Projektu składane są Komisji w formie elektronicznej lub pisemnej. </w:t>
      </w:r>
    </w:p>
    <w:p w:rsidR="00BF07C3" w:rsidRPr="005A7D3E" w:rsidRDefault="00F14C5D" w:rsidP="005A7D3E">
      <w:pPr>
        <w:numPr>
          <w:ilvl w:val="0"/>
          <w:numId w:val="1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 każdym wypadku Komisja </w:t>
      </w:r>
      <w:r w:rsidRPr="005A7D3E">
        <w:rPr>
          <w:rFonts w:ascii="Open Sans" w:hAnsi="Open Sans" w:cs="Open Sans"/>
          <w:sz w:val="24"/>
          <w:szCs w:val="24"/>
        </w:rPr>
        <w:t xml:space="preserve">może zażądać przekazania dodatkowych informacji lub wglądu w dokumentację dotyczącą Projektu lub Projektu Komercyjnego.  </w:t>
      </w:r>
    </w:p>
    <w:p w:rsidR="00BF07C3" w:rsidRPr="005A7D3E" w:rsidRDefault="00F14C5D" w:rsidP="005A7D3E">
      <w:pPr>
        <w:numPr>
          <w:ilvl w:val="0"/>
          <w:numId w:val="1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Komisja ma wgląd we wszelkie sprawozdania i raporty dotyczące realizowanych w Instytucie Projektów lub Projektów komercyjnych, uzyskan</w:t>
      </w:r>
      <w:r w:rsidRPr="005A7D3E">
        <w:rPr>
          <w:rFonts w:ascii="Open Sans" w:hAnsi="Open Sans" w:cs="Open Sans"/>
          <w:sz w:val="24"/>
          <w:szCs w:val="24"/>
        </w:rPr>
        <w:t xml:space="preserve">ych Rozwiązań naukowych, sporządzane przez </w:t>
      </w:r>
      <w:r w:rsidRPr="005A7D3E">
        <w:rPr>
          <w:rFonts w:ascii="Open Sans" w:hAnsi="Open Sans" w:cs="Open Sans"/>
          <w:sz w:val="24"/>
          <w:szCs w:val="24"/>
        </w:rPr>
        <w:lastRenderedPageBreak/>
        <w:t xml:space="preserve">pracowników, współpracowników realizujących prace, kierowników projektów, kierowników poszczególnych jednostek organizacyjnych.  </w:t>
      </w:r>
    </w:p>
    <w:p w:rsidR="00BF07C3" w:rsidRPr="005A7D3E" w:rsidRDefault="00F14C5D" w:rsidP="005A7D3E">
      <w:pPr>
        <w:numPr>
          <w:ilvl w:val="0"/>
          <w:numId w:val="11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Komisja wszelkie uzyskane w powyższej procedurze zgłoszenia i zebrane informacje, k</w:t>
      </w:r>
      <w:r w:rsidRPr="005A7D3E">
        <w:rPr>
          <w:rFonts w:ascii="Open Sans" w:hAnsi="Open Sans" w:cs="Open Sans"/>
          <w:sz w:val="24"/>
          <w:szCs w:val="24"/>
        </w:rPr>
        <w:t xml:space="preserve">tóre mogą być istotne dla efektywnego zarządzania komercjalizacją Rozwiązań naukowych i Know-how przekaże Spółce celowej z wykorzystaniem Załączników 1-3 do regulaminu.  </w:t>
      </w:r>
    </w:p>
    <w:p w:rsidR="00BF07C3" w:rsidRPr="005A7D3E" w:rsidRDefault="00F14C5D" w:rsidP="00F14C5D">
      <w:pPr>
        <w:pStyle w:val="Nagwek4"/>
      </w:pPr>
      <w:r w:rsidRPr="005A7D3E">
        <w:t xml:space="preserve">§ 12 Zgłoszenia Rozwiązania naukowego Spółce celowej </w:t>
      </w:r>
    </w:p>
    <w:p w:rsidR="00BF07C3" w:rsidRPr="005A7D3E" w:rsidRDefault="00F14C5D" w:rsidP="005A7D3E">
      <w:pPr>
        <w:numPr>
          <w:ilvl w:val="0"/>
          <w:numId w:val="1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Obowiązek zgłoszenia Rozwiązania naukowego Komisji spoczywa na jego Twórcy. Komisja dokonuje zgłoszenia Rozwiązania naukowego Spółce celowej. </w:t>
      </w:r>
    </w:p>
    <w:p w:rsidR="00BF07C3" w:rsidRPr="005A7D3E" w:rsidRDefault="00F14C5D" w:rsidP="005A7D3E">
      <w:pPr>
        <w:numPr>
          <w:ilvl w:val="0"/>
          <w:numId w:val="1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Zgłoszenie Rozwiązania naukowego Komisji dokonywane przez Twórcę oraz Spółce celowej dokonywane przez Komisję odb</w:t>
      </w:r>
      <w:r w:rsidRPr="005A7D3E">
        <w:rPr>
          <w:rFonts w:ascii="Open Sans" w:hAnsi="Open Sans" w:cs="Open Sans"/>
          <w:sz w:val="24"/>
          <w:szCs w:val="24"/>
        </w:rPr>
        <w:t xml:space="preserve">ywa się w formie elektronicznej lub pisemnej. </w:t>
      </w:r>
    </w:p>
    <w:p w:rsidR="00BF07C3" w:rsidRPr="005A7D3E" w:rsidRDefault="00F14C5D" w:rsidP="005A7D3E">
      <w:pPr>
        <w:numPr>
          <w:ilvl w:val="0"/>
          <w:numId w:val="1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Twórca ponosi odpowiedzialność za zgłoszenie Rozwiązania naukowego Komisji w terminie umożliwiającym uzyskanie należytej ochrony.  </w:t>
      </w:r>
    </w:p>
    <w:p w:rsidR="00BF07C3" w:rsidRPr="005A7D3E" w:rsidRDefault="00F14C5D" w:rsidP="005A7D3E">
      <w:pPr>
        <w:numPr>
          <w:ilvl w:val="0"/>
          <w:numId w:val="1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Wraz ze zgłoszeniem Rozwiązania naukowego Twórca zobowiązany jest do: </w:t>
      </w:r>
    </w:p>
    <w:p w:rsidR="00BF07C3" w:rsidRPr="005A7D3E" w:rsidRDefault="00F14C5D" w:rsidP="005A7D3E">
      <w:pPr>
        <w:numPr>
          <w:ilvl w:val="1"/>
          <w:numId w:val="1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wskaza</w:t>
      </w:r>
      <w:r w:rsidRPr="005A7D3E">
        <w:rPr>
          <w:rFonts w:ascii="Open Sans" w:hAnsi="Open Sans" w:cs="Open Sans"/>
          <w:sz w:val="24"/>
          <w:szCs w:val="24"/>
        </w:rPr>
        <w:t xml:space="preserve">nia kosztów wytworzenia Rozwiązania naukowego, </w:t>
      </w:r>
    </w:p>
    <w:p w:rsidR="00BF07C3" w:rsidRPr="005A7D3E" w:rsidRDefault="00F14C5D" w:rsidP="005A7D3E">
      <w:pPr>
        <w:numPr>
          <w:ilvl w:val="1"/>
          <w:numId w:val="1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współdziałania z osobami wyznaczonymi przez Spółkę celową w celu ustalenia wartości rynkowej Rozwiązania naukowego. </w:t>
      </w:r>
    </w:p>
    <w:p w:rsidR="00BF07C3" w:rsidRPr="005A7D3E" w:rsidRDefault="00F14C5D" w:rsidP="005A7D3E">
      <w:pPr>
        <w:numPr>
          <w:ilvl w:val="1"/>
          <w:numId w:val="1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złożenia oświadczenia, że Rozwiązanie naukowe nie narusza praw własności intelektualnej osó</w:t>
      </w:r>
      <w:r w:rsidRPr="005A7D3E">
        <w:rPr>
          <w:rFonts w:ascii="Open Sans" w:hAnsi="Open Sans" w:cs="Open Sans"/>
          <w:sz w:val="24"/>
          <w:szCs w:val="24"/>
        </w:rPr>
        <w:t xml:space="preserve">b trzecich, </w:t>
      </w:r>
    </w:p>
    <w:p w:rsidR="00BF07C3" w:rsidRPr="005A7D3E" w:rsidRDefault="00F14C5D" w:rsidP="005A7D3E">
      <w:pPr>
        <w:numPr>
          <w:ilvl w:val="1"/>
          <w:numId w:val="1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zaproponowania metod ochrony Rozwiązania naukowego i współdziałania w tym zakresie z osobami wyznaczonymi przez Spółkę celową, </w:t>
      </w:r>
    </w:p>
    <w:p w:rsidR="00BF07C3" w:rsidRPr="005A7D3E" w:rsidRDefault="00F14C5D" w:rsidP="005A7D3E">
      <w:pPr>
        <w:numPr>
          <w:ilvl w:val="1"/>
          <w:numId w:val="1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pełnego, nieograniczonego współdziałania z osobami wyznaczonymi przez Spółkę celową na każdym etapie komercjalizacj</w:t>
      </w:r>
      <w:r w:rsidRPr="005A7D3E">
        <w:rPr>
          <w:rFonts w:ascii="Open Sans" w:hAnsi="Open Sans" w:cs="Open Sans"/>
          <w:sz w:val="24"/>
          <w:szCs w:val="24"/>
        </w:rPr>
        <w:t xml:space="preserve">i. </w:t>
      </w:r>
    </w:p>
    <w:p w:rsidR="00BF07C3" w:rsidRPr="005A7D3E" w:rsidRDefault="00F14C5D" w:rsidP="005A7D3E">
      <w:pPr>
        <w:numPr>
          <w:ilvl w:val="0"/>
          <w:numId w:val="1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>Instytut zobowiązany jest w terminie 3 miesięcy od dnia dokonania przez Twórcę Zgłoszenia Rozwiązania naukowego do podjęcie decyzji o komercjalizacji przedmiotowego rozwiązania naukowego. W przypadku podjęcia przez Instytut decyzji o nie komercjalizacj</w:t>
      </w:r>
      <w:r w:rsidRPr="005A7D3E">
        <w:rPr>
          <w:rFonts w:ascii="Open Sans" w:hAnsi="Open Sans" w:cs="Open Sans"/>
          <w:sz w:val="24"/>
          <w:szCs w:val="24"/>
        </w:rPr>
        <w:t>i albo po bezskutecznym upływie zakreślonego wyżej terminu, Instytut w terminie kolejnych trzydziestu dni złoży Twórcy ofertę zawarcia umowy przenoszącej prawa do przedmiotowego zgłoszonego przez Twórcę rozwiązania naukowego.  Każdorazowo cena sprzedaży wy</w:t>
      </w:r>
      <w:r w:rsidRPr="005A7D3E">
        <w:rPr>
          <w:rFonts w:ascii="Open Sans" w:hAnsi="Open Sans" w:cs="Open Sans"/>
          <w:sz w:val="24"/>
          <w:szCs w:val="24"/>
        </w:rPr>
        <w:t xml:space="preserve">nosiła będzie 10% minimalnego wynagrodzenia za pracę, obowiązującego na dzień zawarcia umowy.  </w:t>
      </w:r>
    </w:p>
    <w:p w:rsidR="00BF07C3" w:rsidRPr="005A7D3E" w:rsidRDefault="00F14C5D" w:rsidP="005A7D3E">
      <w:pPr>
        <w:numPr>
          <w:ilvl w:val="0"/>
          <w:numId w:val="12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Zasady wskazane w pkt 7 powyżej nie dotyczą sytuacji, w której Rozwiązanie naukowe uzyskane zostało z w oparciu o umowę z podmiotem trzecim finansującym lub współfinansującym prace, określającą obowiązek przeniesienia praw do Rozwiązania naukowego na podmi</w:t>
      </w:r>
      <w:r w:rsidRPr="005A7D3E">
        <w:rPr>
          <w:rFonts w:ascii="Open Sans" w:hAnsi="Open Sans" w:cs="Open Sans"/>
          <w:sz w:val="24"/>
          <w:szCs w:val="24"/>
        </w:rPr>
        <w:t>ot trzeci będący lub niebędący strona tej umowy lub uzyskane zostało z wykorzystaniem środków finansowych, których zasady przyznawania lub wykorzystywania określają odmienny niż powyżej sposób dysponowania wynikami badań naukowych lub prac rozwojowych oraz</w:t>
      </w:r>
      <w:r w:rsidRPr="005A7D3E">
        <w:rPr>
          <w:rFonts w:ascii="Open Sans" w:hAnsi="Open Sans" w:cs="Open Sans"/>
          <w:sz w:val="24"/>
          <w:szCs w:val="24"/>
        </w:rPr>
        <w:t xml:space="preserve"> know-how związanym z tymi wynikami.  </w:t>
      </w:r>
    </w:p>
    <w:p w:rsidR="00BF07C3" w:rsidRPr="005A7D3E" w:rsidRDefault="00F14C5D" w:rsidP="00F14C5D">
      <w:pPr>
        <w:pStyle w:val="Nagwek3"/>
      </w:pPr>
      <w:r w:rsidRPr="005A7D3E">
        <w:rPr>
          <w:rFonts w:eastAsia="Bookman Old Style"/>
        </w:rPr>
        <w:t xml:space="preserve">Rozdział IV </w:t>
      </w:r>
    </w:p>
    <w:p w:rsidR="00BF07C3" w:rsidRPr="005A7D3E" w:rsidRDefault="00F14C5D" w:rsidP="00F14C5D">
      <w:pPr>
        <w:pStyle w:val="Nagwek3"/>
      </w:pPr>
      <w:r w:rsidRPr="005A7D3E">
        <w:rPr>
          <w:rFonts w:eastAsia="Bookman Old Style"/>
        </w:rPr>
        <w:t xml:space="preserve"> </w:t>
      </w:r>
      <w:r w:rsidRPr="005A7D3E">
        <w:rPr>
          <w:rFonts w:eastAsia="Bookman Old Style"/>
        </w:rPr>
        <w:t xml:space="preserve">Zasady podziału praw własności intelektualnej do Rozwiązań naukowych </w:t>
      </w:r>
    </w:p>
    <w:p w:rsidR="00BF07C3" w:rsidRPr="005A7D3E" w:rsidRDefault="00F14C5D" w:rsidP="00F14C5D">
      <w:pPr>
        <w:pStyle w:val="Nagwek4"/>
      </w:pPr>
      <w:r w:rsidRPr="005A7D3E">
        <w:rPr>
          <w:rFonts w:eastAsia="Bookman Old Style"/>
        </w:rPr>
        <w:t xml:space="preserve">§ 13 Podmiot uprawniony z tytułu praw własności intelektualnej do Rozwiązań naukowych </w:t>
      </w:r>
    </w:p>
    <w:p w:rsidR="00BF07C3" w:rsidRPr="005A7D3E" w:rsidRDefault="00F14C5D" w:rsidP="00F14C5D">
      <w:pPr>
        <w:pStyle w:val="Nagwek5"/>
      </w:pPr>
      <w:r w:rsidRPr="005A7D3E">
        <w:rPr>
          <w:rFonts w:eastAsia="Bookman Old Style"/>
        </w:rPr>
        <w:t>1.</w:t>
      </w:r>
      <w:r w:rsidRPr="005A7D3E">
        <w:rPr>
          <w:rFonts w:eastAsia="Arial"/>
        </w:rPr>
        <w:t xml:space="preserve"> </w:t>
      </w:r>
      <w:r w:rsidRPr="005A7D3E">
        <w:t xml:space="preserve">Zasada ogólna – </w:t>
      </w:r>
      <w:r w:rsidRPr="005A7D3E">
        <w:t xml:space="preserve">całość praw należy do Instytutu </w:t>
      </w:r>
    </w:p>
    <w:p w:rsidR="00BF07C3" w:rsidRPr="005A7D3E" w:rsidRDefault="00F14C5D" w:rsidP="005A7D3E">
      <w:pPr>
        <w:ind w:left="708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Całość praw własności intelektualnej do Rozwiązań naukowych powstałych w ramach prowadzonych Projektów, jak też powstałych w toku innej działalności Instytutu niż Projekty, ale wytworzonych przez pracowników Instytutu w ram</w:t>
      </w:r>
      <w:r w:rsidRPr="005A7D3E">
        <w:rPr>
          <w:rFonts w:ascii="Open Sans" w:hAnsi="Open Sans" w:cs="Open Sans"/>
          <w:sz w:val="24"/>
          <w:szCs w:val="24"/>
        </w:rPr>
        <w:t xml:space="preserve">ach wykonywania obowiązków ze stosunku pracy przysługuje Instytutowi, z zastrzeżeniem autorskich praw osobistych, które przysługują </w:t>
      </w:r>
      <w:r w:rsidRPr="005A7D3E">
        <w:rPr>
          <w:rFonts w:ascii="Open Sans" w:hAnsi="Open Sans" w:cs="Open Sans"/>
          <w:sz w:val="24"/>
          <w:szCs w:val="24"/>
        </w:rPr>
        <w:lastRenderedPageBreak/>
        <w:t>Twórcy. Umowy ze Współpracownikami winny przewidywać obowiązek przeniesienia przez Twórcę na Instytut całości lub przynajmni</w:t>
      </w:r>
      <w:r w:rsidRPr="005A7D3E">
        <w:rPr>
          <w:rFonts w:ascii="Open Sans" w:hAnsi="Open Sans" w:cs="Open Sans"/>
          <w:sz w:val="24"/>
          <w:szCs w:val="24"/>
        </w:rPr>
        <w:t xml:space="preserve">ej części praw własności intelektualnej do Rozwiązań naukowych. </w:t>
      </w:r>
    </w:p>
    <w:p w:rsidR="00BF07C3" w:rsidRPr="005A7D3E" w:rsidRDefault="00F14C5D" w:rsidP="00F14C5D">
      <w:pPr>
        <w:pStyle w:val="Nagwek5"/>
      </w:pPr>
      <w:r w:rsidRPr="005A7D3E">
        <w:rPr>
          <w:rFonts w:eastAsia="Bookman Old Style"/>
        </w:rPr>
        <w:t>2.</w:t>
      </w:r>
      <w:r w:rsidRPr="005A7D3E">
        <w:rPr>
          <w:rFonts w:eastAsia="Arial"/>
        </w:rPr>
        <w:t xml:space="preserve"> </w:t>
      </w:r>
      <w:r w:rsidRPr="005A7D3E">
        <w:t xml:space="preserve">Wyjątek – Umowy o dofinansowanie </w:t>
      </w:r>
    </w:p>
    <w:p w:rsidR="00BF07C3" w:rsidRPr="005A7D3E" w:rsidRDefault="00F14C5D" w:rsidP="005A7D3E">
      <w:pPr>
        <w:ind w:left="708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Umowy dotyczące finansowania poszczególnych Projektów mogą przewidywać odmienne zasady nabywania praw własności intelektualnej do Rozwiązań naukowych, o i</w:t>
      </w:r>
      <w:r w:rsidRPr="005A7D3E">
        <w:rPr>
          <w:rFonts w:ascii="Open Sans" w:hAnsi="Open Sans" w:cs="Open Sans"/>
          <w:sz w:val="24"/>
          <w:szCs w:val="24"/>
        </w:rPr>
        <w:t xml:space="preserve">le regulacje dotyczące finansowania dopuszczają takie odstępstwo, w tym – dopuszcza się przyznanie praw własności intelektualnej do Rozwiązań naukowych Twórcy. </w:t>
      </w:r>
    </w:p>
    <w:p w:rsidR="00BF07C3" w:rsidRPr="005A7D3E" w:rsidRDefault="00F14C5D" w:rsidP="00F14C5D">
      <w:pPr>
        <w:pStyle w:val="Nagwek5"/>
      </w:pPr>
      <w:r w:rsidRPr="005A7D3E">
        <w:rPr>
          <w:rFonts w:eastAsia="Bookman Old Style"/>
        </w:rPr>
        <w:t>3.</w:t>
      </w:r>
      <w:r w:rsidRPr="005A7D3E">
        <w:rPr>
          <w:rFonts w:eastAsia="Arial"/>
        </w:rPr>
        <w:t xml:space="preserve"> </w:t>
      </w:r>
      <w:r w:rsidRPr="005A7D3E">
        <w:t xml:space="preserve">Projekty komercyjne – prawa należą do zamawiającego </w:t>
      </w:r>
    </w:p>
    <w:p w:rsidR="00BF07C3" w:rsidRPr="005A7D3E" w:rsidRDefault="00F14C5D" w:rsidP="005A7D3E">
      <w:pPr>
        <w:ind w:left="708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Powyższe nie wyklucza prowadzenia w ram</w:t>
      </w:r>
      <w:r w:rsidRPr="005A7D3E">
        <w:rPr>
          <w:rFonts w:ascii="Open Sans" w:hAnsi="Open Sans" w:cs="Open Sans"/>
          <w:sz w:val="24"/>
          <w:szCs w:val="24"/>
        </w:rPr>
        <w:t xml:space="preserve">ach Instytutu badań naukowych i prac badawczo-rozwojowych na zlecenie podmiotów trzecich w ramach Projektów komercyjnych, w wyniku których prawa własności intelektualnej do powstałych Rozwiązań naukowych będą należeć do podmiotu zamawiającego. Realizowane </w:t>
      </w:r>
      <w:r w:rsidRPr="005A7D3E">
        <w:rPr>
          <w:rFonts w:ascii="Open Sans" w:hAnsi="Open Sans" w:cs="Open Sans"/>
          <w:sz w:val="24"/>
          <w:szCs w:val="24"/>
        </w:rPr>
        <w:t xml:space="preserve">takich przedsięwzięć nie powinno jednak kolidować z innymi Projektami prowadzonymi w Instytucie, zwłaszcza takimi, które nakierowane są na przyszłą komercjalizację Rozwiązań naukowych przez Instytut. </w:t>
      </w:r>
    </w:p>
    <w:p w:rsidR="00BF07C3" w:rsidRPr="005A7D3E" w:rsidRDefault="00F14C5D" w:rsidP="00F14C5D">
      <w:pPr>
        <w:pStyle w:val="Nagwek5"/>
      </w:pPr>
      <w:r w:rsidRPr="005A7D3E">
        <w:rPr>
          <w:rFonts w:eastAsia="Bookman Old Style"/>
        </w:rPr>
        <w:t>4.</w:t>
      </w:r>
      <w:r w:rsidRPr="005A7D3E">
        <w:rPr>
          <w:rFonts w:eastAsia="Arial"/>
        </w:rPr>
        <w:t xml:space="preserve"> </w:t>
      </w:r>
      <w:r w:rsidRPr="005A7D3E">
        <w:t xml:space="preserve">Wykonywanie niemajątkowych praw autorskich </w:t>
      </w:r>
    </w:p>
    <w:p w:rsidR="00BF07C3" w:rsidRPr="005A7D3E" w:rsidRDefault="00F14C5D" w:rsidP="005A7D3E">
      <w:pPr>
        <w:ind w:left="708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przypa</w:t>
      </w:r>
      <w:r w:rsidRPr="005A7D3E">
        <w:rPr>
          <w:rFonts w:ascii="Open Sans" w:hAnsi="Open Sans" w:cs="Open Sans"/>
          <w:sz w:val="24"/>
          <w:szCs w:val="24"/>
        </w:rPr>
        <w:t xml:space="preserve">dku Rozwiązań naukowych, do których prawa w całości lub części należą do Instytutu, Twórca zobowiązuje się realizować swoje niemajątkowe prawa autorskie do nich w taki sposób, aby nie kolidowało to z majątkowymi interesami Instytutu, a w szczególności nie </w:t>
      </w:r>
      <w:r w:rsidRPr="005A7D3E">
        <w:rPr>
          <w:rFonts w:ascii="Open Sans" w:hAnsi="Open Sans" w:cs="Open Sans"/>
          <w:sz w:val="24"/>
          <w:szCs w:val="24"/>
        </w:rPr>
        <w:t xml:space="preserve">uniemożliwiało komercjalizacji Rozwiązań naukowych.  </w:t>
      </w:r>
    </w:p>
    <w:p w:rsidR="00BF07C3" w:rsidRPr="005A7D3E" w:rsidRDefault="00F14C5D" w:rsidP="00F14C5D">
      <w:pPr>
        <w:pStyle w:val="Nagwek5"/>
      </w:pPr>
      <w:r w:rsidRPr="005A7D3E">
        <w:rPr>
          <w:rFonts w:eastAsia="Bookman Old Style"/>
        </w:rPr>
        <w:t>5.</w:t>
      </w:r>
      <w:r w:rsidRPr="005A7D3E">
        <w:rPr>
          <w:rFonts w:eastAsia="Arial"/>
        </w:rPr>
        <w:t xml:space="preserve"> </w:t>
      </w:r>
      <w:r w:rsidRPr="005A7D3E">
        <w:t xml:space="preserve">Prawo do wynagrodzenia, podziału przychodów </w:t>
      </w:r>
    </w:p>
    <w:p w:rsidR="00BF07C3" w:rsidRPr="005A7D3E" w:rsidRDefault="00F14C5D" w:rsidP="005A7D3E">
      <w:pPr>
        <w:spacing w:after="0"/>
        <w:ind w:left="708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Powyższe nie wyłącza prawa Twórcy do wynagrodzenia. Zasady podziału przychodów z komercjalizacji pomiędzy Zamawiającego i Instytut określone są w dalszej </w:t>
      </w:r>
      <w:r w:rsidRPr="005A7D3E">
        <w:rPr>
          <w:rFonts w:ascii="Open Sans" w:hAnsi="Open Sans" w:cs="Open Sans"/>
          <w:sz w:val="24"/>
          <w:szCs w:val="24"/>
        </w:rPr>
        <w:t xml:space="preserve">części Regulaminu. </w:t>
      </w:r>
    </w:p>
    <w:p w:rsidR="00BF07C3" w:rsidRPr="005A7D3E" w:rsidRDefault="00F14C5D" w:rsidP="00F14C5D">
      <w:pPr>
        <w:pStyle w:val="Nagwek4"/>
      </w:pPr>
      <w:r w:rsidRPr="005A7D3E">
        <w:lastRenderedPageBreak/>
        <w:t xml:space="preserve">§ 14 Publikowanie </w:t>
      </w:r>
    </w:p>
    <w:p w:rsidR="00BF07C3" w:rsidRPr="005A7D3E" w:rsidRDefault="00F14C5D" w:rsidP="005A7D3E">
      <w:pPr>
        <w:numPr>
          <w:ilvl w:val="0"/>
          <w:numId w:val="13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Instytutowi przysługuje prawo do publikacji Rozwiązań naukowych będącymi utworami naukowymi na zasadach określonych w art. 14 ustawy Prawo Autorskie, z zastrzeżeniami poniższych regulacji. </w:t>
      </w:r>
    </w:p>
    <w:p w:rsidR="00BF07C3" w:rsidRPr="005A7D3E" w:rsidRDefault="00F14C5D" w:rsidP="005A7D3E">
      <w:pPr>
        <w:numPr>
          <w:ilvl w:val="0"/>
          <w:numId w:val="13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Publikacja powinna za</w:t>
      </w:r>
      <w:r w:rsidRPr="005A7D3E">
        <w:rPr>
          <w:rFonts w:ascii="Open Sans" w:hAnsi="Open Sans" w:cs="Open Sans"/>
          <w:sz w:val="24"/>
          <w:szCs w:val="24"/>
        </w:rPr>
        <w:t xml:space="preserve">wierać informację o wykorzystanych w procesie tworzenia Rozwiązania naukowego Zasobach Instytutu, w szczególności o zatrudnieniu lub innym umownym stosunku pomiędzy Twórcą a Instytutem. </w:t>
      </w:r>
    </w:p>
    <w:p w:rsidR="00BF07C3" w:rsidRPr="005A7D3E" w:rsidRDefault="00F14C5D" w:rsidP="005A7D3E">
      <w:pPr>
        <w:numPr>
          <w:ilvl w:val="0"/>
          <w:numId w:val="13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Twórca nie może dokonywać jakichkolwiek publikacji ani rozpowszechniania wyników prac badawczo-rozwojowych bez uprzedniego poinformowania Komisji. Komisja może sprzeciwić się w terminie 7 dni od otrzymania informacji od pracownika o zamierzonej publikacji </w:t>
      </w:r>
      <w:r w:rsidRPr="005A7D3E">
        <w:rPr>
          <w:rFonts w:ascii="Open Sans" w:hAnsi="Open Sans" w:cs="Open Sans"/>
          <w:sz w:val="24"/>
          <w:szCs w:val="24"/>
        </w:rPr>
        <w:t>dokonaniu takich czynności tylko wówczas, gdy groziłoby to utratą praw własności intelektualnej do Rozwiązań naukowych, w tym w szczególności utrata nowości Rozwiązania naukowego uniemożliwiającą uzyskanie prawa własności przemysłowej, np. ochrony patentow</w:t>
      </w:r>
      <w:r w:rsidRPr="005A7D3E">
        <w:rPr>
          <w:rFonts w:ascii="Open Sans" w:hAnsi="Open Sans" w:cs="Open Sans"/>
          <w:sz w:val="24"/>
          <w:szCs w:val="24"/>
        </w:rPr>
        <w:t xml:space="preserve">ej. </w:t>
      </w:r>
    </w:p>
    <w:p w:rsidR="00BF07C3" w:rsidRPr="005A7D3E" w:rsidRDefault="00F14C5D" w:rsidP="005A7D3E">
      <w:pPr>
        <w:numPr>
          <w:ilvl w:val="0"/>
          <w:numId w:val="13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każdym przypadku na Twórcy, jak i Instytucie, ciąży obowiązek zachowania poufności odnoście prowadzonych Projektów, Projektów komercyjnych i Rozwiązań naukowych z wyłączeniem obowiązku ich ujawnienia zgodnie z przepisami powszechnie obowiązującego p</w:t>
      </w:r>
      <w:r w:rsidRPr="005A7D3E">
        <w:rPr>
          <w:rFonts w:ascii="Open Sans" w:hAnsi="Open Sans" w:cs="Open Sans"/>
          <w:sz w:val="24"/>
          <w:szCs w:val="24"/>
        </w:rPr>
        <w:t xml:space="preserve">rawa lub dla celów zamierzonej komercjalizacji. Każdy przypadek naruszenia obowiązku zachowania poufności winien być zgłaszany Dyrektorowi/Komisji.  </w:t>
      </w:r>
    </w:p>
    <w:p w:rsidR="00BF07C3" w:rsidRPr="005A7D3E" w:rsidRDefault="00F14C5D" w:rsidP="005A7D3E">
      <w:pPr>
        <w:numPr>
          <w:ilvl w:val="0"/>
          <w:numId w:val="13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Dokonanie publikacji z naruszeniem powyższych zasad lub naruszenie obowiązku zachowania poufności grozi od</w:t>
      </w:r>
      <w:r w:rsidRPr="005A7D3E">
        <w:rPr>
          <w:rFonts w:ascii="Open Sans" w:hAnsi="Open Sans" w:cs="Open Sans"/>
          <w:sz w:val="24"/>
          <w:szCs w:val="24"/>
        </w:rPr>
        <w:t xml:space="preserve">powiedzialnością finansową. </w:t>
      </w:r>
    </w:p>
    <w:p w:rsidR="00BF07C3" w:rsidRPr="005A7D3E" w:rsidRDefault="00F14C5D" w:rsidP="00F14C5D">
      <w:pPr>
        <w:pStyle w:val="Nagwek2"/>
      </w:pPr>
      <w:r w:rsidRPr="005A7D3E">
        <w:lastRenderedPageBreak/>
        <w:t xml:space="preserve">REGULAMIN WYNAGRADZANIA TWÓRCÓW </w:t>
      </w:r>
    </w:p>
    <w:p w:rsidR="00BF07C3" w:rsidRPr="005A7D3E" w:rsidRDefault="00F14C5D" w:rsidP="00F14C5D">
      <w:pPr>
        <w:pStyle w:val="Nagwek3"/>
      </w:pPr>
      <w:r w:rsidRPr="005A7D3E">
        <w:rPr>
          <w:rFonts w:eastAsia="Bookman Old Style"/>
        </w:rPr>
        <w:t xml:space="preserve">Rozdział V </w:t>
      </w:r>
    </w:p>
    <w:p w:rsidR="00BF07C3" w:rsidRPr="005A7D3E" w:rsidRDefault="00F14C5D" w:rsidP="00F14C5D">
      <w:pPr>
        <w:pStyle w:val="Nagwek3"/>
      </w:pPr>
      <w:r w:rsidRPr="005A7D3E">
        <w:rPr>
          <w:rFonts w:eastAsia="Bookman Old Style"/>
        </w:rPr>
        <w:t xml:space="preserve">Zasady korzystania z Rozwiązań naukowych </w:t>
      </w:r>
    </w:p>
    <w:p w:rsidR="00BF07C3" w:rsidRPr="005A7D3E" w:rsidRDefault="00F14C5D" w:rsidP="00F14C5D">
      <w:pPr>
        <w:pStyle w:val="Nagwek4"/>
      </w:pPr>
      <w:r w:rsidRPr="005A7D3E">
        <w:t xml:space="preserve">§ 15 Zasady korzystania i wynagradzania  </w:t>
      </w:r>
    </w:p>
    <w:p w:rsidR="00BF07C3" w:rsidRPr="005A7D3E" w:rsidRDefault="00F14C5D" w:rsidP="005A7D3E">
      <w:pPr>
        <w:numPr>
          <w:ilvl w:val="0"/>
          <w:numId w:val="1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Instytut</w:t>
      </w:r>
      <w:r w:rsidRPr="005A7D3E">
        <w:rPr>
          <w:rFonts w:ascii="Open Sans" w:hAnsi="Open Sans" w:cs="Open Sans"/>
          <w:color w:val="FF0000"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 xml:space="preserve">może korzystać z Rozwiązań naukowych i czerpać z tego tytułu korzyści. </w:t>
      </w:r>
    </w:p>
    <w:p w:rsidR="00BF07C3" w:rsidRPr="005A7D3E" w:rsidRDefault="00F14C5D" w:rsidP="005A7D3E">
      <w:pPr>
        <w:numPr>
          <w:ilvl w:val="0"/>
          <w:numId w:val="1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Twórca może nieodpłatnie wykorzystywać Rozwiązanie naukowe do jego własnej działalności naukowo-badawczej lub dydaktycznej w ramach Instytutu, z zastrzeżeniem obowiązku zachowania Rozw</w:t>
      </w:r>
      <w:r w:rsidRPr="005A7D3E">
        <w:rPr>
          <w:rFonts w:ascii="Open Sans" w:hAnsi="Open Sans" w:cs="Open Sans"/>
          <w:sz w:val="24"/>
          <w:szCs w:val="24"/>
        </w:rPr>
        <w:t xml:space="preserve">iązania naukowego w tajemnicy na zasadach określonych w Regulaminie. </w:t>
      </w:r>
    </w:p>
    <w:p w:rsidR="00BF07C3" w:rsidRPr="005A7D3E" w:rsidRDefault="00F14C5D" w:rsidP="005A7D3E">
      <w:pPr>
        <w:numPr>
          <w:ilvl w:val="0"/>
          <w:numId w:val="1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Udostępnienie Rozwiązania naukowego osobom trzecim w celu prowadzenia badań lub w celach dydaktycznych następuje na zasadach określonych w Prawie Autorskim o dozwolonym użytku. </w:t>
      </w:r>
    </w:p>
    <w:p w:rsidR="00BF07C3" w:rsidRPr="005A7D3E" w:rsidRDefault="00F14C5D" w:rsidP="005A7D3E">
      <w:pPr>
        <w:numPr>
          <w:ilvl w:val="0"/>
          <w:numId w:val="14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Komercyj</w:t>
      </w:r>
      <w:r w:rsidRPr="005A7D3E">
        <w:rPr>
          <w:rFonts w:ascii="Open Sans" w:hAnsi="Open Sans" w:cs="Open Sans"/>
          <w:sz w:val="24"/>
          <w:szCs w:val="24"/>
        </w:rPr>
        <w:t xml:space="preserve">ne udostępnienie Rozwiązań naukowych osobom trzecim następuje za pośrednictwem Spółki celowej na zasadach określonych w dalszej części Regulaminu. </w:t>
      </w:r>
    </w:p>
    <w:p w:rsidR="00BF07C3" w:rsidRPr="005A7D3E" w:rsidRDefault="00F14C5D" w:rsidP="00F14C5D">
      <w:pPr>
        <w:pStyle w:val="Nagwek3"/>
      </w:pPr>
      <w:r w:rsidRPr="005A7D3E">
        <w:rPr>
          <w:rFonts w:eastAsia="Bookman Old Style"/>
        </w:rPr>
        <w:t xml:space="preserve">Rozdział VI </w:t>
      </w:r>
    </w:p>
    <w:p w:rsidR="00BF07C3" w:rsidRPr="005A7D3E" w:rsidRDefault="00F14C5D" w:rsidP="00F14C5D">
      <w:pPr>
        <w:pStyle w:val="Nagwek3"/>
      </w:pPr>
      <w:r w:rsidRPr="005A7D3E">
        <w:rPr>
          <w:rFonts w:eastAsia="Bookman Old Style"/>
        </w:rPr>
        <w:t xml:space="preserve">Zasady podziału zysków z komercjalizacji Rozwiązań naukowych </w:t>
      </w:r>
    </w:p>
    <w:p w:rsidR="00BF07C3" w:rsidRPr="005A7D3E" w:rsidRDefault="00F14C5D" w:rsidP="00F14C5D">
      <w:pPr>
        <w:pStyle w:val="Nagwek4"/>
      </w:pPr>
      <w:r w:rsidRPr="005A7D3E">
        <w:t xml:space="preserve">§ 16 </w:t>
      </w:r>
      <w:r w:rsidRPr="005A7D3E">
        <w:t xml:space="preserve">Zysk podlegający podziałowi </w:t>
      </w:r>
    </w:p>
    <w:p w:rsidR="00BF07C3" w:rsidRPr="005A7D3E" w:rsidRDefault="00F14C5D" w:rsidP="005A7D3E">
      <w:pPr>
        <w:numPr>
          <w:ilvl w:val="0"/>
          <w:numId w:val="1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Zysk uzyskany z komercjalizacji Rozwiązania naukowego dzielony jest pomiędzy Twórców, Instytut a Spółkę celową. </w:t>
      </w:r>
    </w:p>
    <w:p w:rsidR="00BF07C3" w:rsidRPr="005A7D3E" w:rsidRDefault="00F14C5D" w:rsidP="005A7D3E">
      <w:pPr>
        <w:numPr>
          <w:ilvl w:val="0"/>
          <w:numId w:val="1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>Przez zysk rozumie się przychód z tytułu opłat licencyjnych, dywidend wypłaconych przez Spin-off, zbycia praw do</w:t>
      </w:r>
      <w:r w:rsidRPr="005A7D3E">
        <w:rPr>
          <w:rFonts w:ascii="Open Sans" w:hAnsi="Open Sans" w:cs="Open Sans"/>
          <w:sz w:val="24"/>
          <w:szCs w:val="24"/>
        </w:rPr>
        <w:t xml:space="preserve"> Rozwiązania naukowego, zbycia udziałów Spin-off pomniejszony o należne obciążenia  publiczno-prawne, koszty uzyskania przychodu, w tym koszty ochrony praw własności przemysłowej Rozwiązania naukowego, którego dotyczy uzyskany przychód, o ile koszty te nie</w:t>
      </w:r>
      <w:r w:rsidRPr="005A7D3E">
        <w:rPr>
          <w:rFonts w:ascii="Open Sans" w:hAnsi="Open Sans" w:cs="Open Sans"/>
          <w:sz w:val="24"/>
          <w:szCs w:val="24"/>
        </w:rPr>
        <w:t xml:space="preserve"> zostały pokryte z innych środków pozyskanych na ten cel. </w:t>
      </w:r>
    </w:p>
    <w:p w:rsidR="00BF07C3" w:rsidRPr="005A7D3E" w:rsidRDefault="00F14C5D" w:rsidP="005A7D3E">
      <w:pPr>
        <w:numPr>
          <w:ilvl w:val="0"/>
          <w:numId w:val="1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przypadku, gdy prawa własności intelektualnej zostały pierwotnie nabyte przez Twórcę, a zgodnie z niniejszym Regulaminem zobowiązany jest on do przekazania części zysku Instytutowi i Spółce celow</w:t>
      </w:r>
      <w:r w:rsidRPr="005A7D3E">
        <w:rPr>
          <w:rFonts w:ascii="Open Sans" w:hAnsi="Open Sans" w:cs="Open Sans"/>
          <w:sz w:val="24"/>
          <w:szCs w:val="24"/>
        </w:rPr>
        <w:t xml:space="preserve">ej, za podstawę wypłaty wynagrodzenia uznaje się przychód wynikający z rocznego zeznania podatkowego Twórcy lub przychody z komercjalizacji Rozwiązania naukowego podmiotu pośrednio lub bezpośrednio powiązanego z Twórcą. </w:t>
      </w:r>
    </w:p>
    <w:p w:rsidR="00BF07C3" w:rsidRPr="005A7D3E" w:rsidRDefault="00F14C5D" w:rsidP="005A7D3E">
      <w:pPr>
        <w:numPr>
          <w:ilvl w:val="0"/>
          <w:numId w:val="1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Podział zysków rozliczany jest coro</w:t>
      </w:r>
      <w:r w:rsidRPr="005A7D3E">
        <w:rPr>
          <w:rFonts w:ascii="Open Sans" w:hAnsi="Open Sans" w:cs="Open Sans"/>
          <w:sz w:val="24"/>
          <w:szCs w:val="24"/>
        </w:rPr>
        <w:t xml:space="preserve">cznie, nie później niż do 31 marca danego roku kalendarzowego. </w:t>
      </w:r>
    </w:p>
    <w:p w:rsidR="00BF07C3" w:rsidRPr="005A7D3E" w:rsidRDefault="00F14C5D" w:rsidP="005A7D3E">
      <w:pPr>
        <w:numPr>
          <w:ilvl w:val="0"/>
          <w:numId w:val="1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sytuacjach, w których występują okoliczności powodujące, że zasady określone w niniejszym rozdziale wymagają dostosowania (np. zespół międzyoddziałowy, zmiana ról i osób w trakcie realizacji</w:t>
      </w:r>
      <w:r w:rsidRPr="005A7D3E">
        <w:rPr>
          <w:rFonts w:ascii="Open Sans" w:hAnsi="Open Sans" w:cs="Open Sans"/>
          <w:sz w:val="24"/>
          <w:szCs w:val="24"/>
        </w:rPr>
        <w:t xml:space="preserve"> Projektu, trudności w ustaleniu zysków Twórcy z komercjalizacji), należy zmierzać do zastosowania rozwiązań, które oddają ideę wynikającą z przedstawionego niżej modelu, w tym dostosowania podziału korzyści z komercjalizacji stosownie do wkładu i zaangażo</w:t>
      </w:r>
      <w:r w:rsidRPr="005A7D3E">
        <w:rPr>
          <w:rFonts w:ascii="Open Sans" w:hAnsi="Open Sans" w:cs="Open Sans"/>
          <w:sz w:val="24"/>
          <w:szCs w:val="24"/>
        </w:rPr>
        <w:t xml:space="preserve">wania. </w:t>
      </w:r>
    </w:p>
    <w:p w:rsidR="00BF07C3" w:rsidRPr="005A7D3E" w:rsidRDefault="00F14C5D" w:rsidP="00F14C5D">
      <w:pPr>
        <w:pStyle w:val="Nagwek4"/>
      </w:pPr>
      <w:r w:rsidRPr="005A7D3E">
        <w:rPr>
          <w:rFonts w:eastAsia="Bookman Old Style"/>
        </w:rPr>
        <w:t xml:space="preserve">§ 17 Podział korzyści z komercjalizacji Rozwiązań naukowych należących do Instytutu </w:t>
      </w:r>
    </w:p>
    <w:p w:rsidR="00BF07C3" w:rsidRPr="00F14C5D" w:rsidRDefault="00F14C5D" w:rsidP="00F14C5D">
      <w:pPr>
        <w:rPr>
          <w:rFonts w:ascii="Open Sans" w:hAnsi="Open Sans" w:cs="Open Sans"/>
          <w:b/>
          <w:sz w:val="24"/>
          <w:szCs w:val="24"/>
        </w:rPr>
      </w:pPr>
      <w:r w:rsidRPr="00F14C5D">
        <w:rPr>
          <w:rFonts w:ascii="Open Sans" w:hAnsi="Open Sans" w:cs="Open Sans"/>
          <w:b/>
          <w:sz w:val="24"/>
          <w:szCs w:val="24"/>
        </w:rPr>
        <w:t>1.</w:t>
      </w:r>
      <w:r w:rsidRPr="00F14C5D">
        <w:rPr>
          <w:rFonts w:ascii="Open Sans" w:eastAsia="Arial" w:hAnsi="Open Sans" w:cs="Open Sans"/>
          <w:b/>
          <w:sz w:val="24"/>
          <w:szCs w:val="24"/>
        </w:rPr>
        <w:t xml:space="preserve"> </w:t>
      </w:r>
      <w:r w:rsidRPr="00F14C5D">
        <w:rPr>
          <w:rFonts w:ascii="Open Sans" w:hAnsi="Open Sans" w:cs="Open Sans"/>
          <w:b/>
          <w:sz w:val="24"/>
          <w:szCs w:val="24"/>
        </w:rPr>
        <w:t xml:space="preserve">Prawa należące do Instytutu </w:t>
      </w:r>
    </w:p>
    <w:p w:rsidR="00BF07C3" w:rsidRPr="005A7D3E" w:rsidRDefault="00F14C5D" w:rsidP="005A7D3E">
      <w:pPr>
        <w:ind w:left="708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Zasadą jest partycypacja w korzyściach z komercjalizacji Rozwiązania naukowego, do którego prawa własności intelektualnej należą </w:t>
      </w:r>
      <w:r w:rsidRPr="005A7D3E">
        <w:rPr>
          <w:rFonts w:ascii="Open Sans" w:hAnsi="Open Sans" w:cs="Open Sans"/>
          <w:sz w:val="24"/>
          <w:szCs w:val="24"/>
        </w:rPr>
        <w:t xml:space="preserve">w całości do Instytutu, w proporcji: </w:t>
      </w:r>
    </w:p>
    <w:p w:rsidR="00BF07C3" w:rsidRPr="005A7D3E" w:rsidRDefault="00F14C5D" w:rsidP="005A7D3E">
      <w:pPr>
        <w:numPr>
          <w:ilvl w:val="0"/>
          <w:numId w:val="16"/>
        </w:numPr>
        <w:ind w:right="2964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60% dla Twórcy,  </w:t>
      </w:r>
      <w:r w:rsidRPr="005A7D3E">
        <w:rPr>
          <w:rFonts w:ascii="Open Sans" w:eastAsia="Segoe UI Symbol" w:hAnsi="Open Sans" w:cs="Open Sans"/>
          <w:sz w:val="24"/>
          <w:szCs w:val="24"/>
        </w:rPr>
        <w:t></w:t>
      </w:r>
      <w:r w:rsidRPr="005A7D3E">
        <w:rPr>
          <w:rFonts w:ascii="Open Sans" w:eastAsia="Arial" w:hAnsi="Open Sans" w:cs="Open Sans"/>
          <w:sz w:val="24"/>
          <w:szCs w:val="24"/>
        </w:rPr>
        <w:t xml:space="preserve"> </w:t>
      </w:r>
      <w:r w:rsidRPr="005A7D3E">
        <w:rPr>
          <w:rFonts w:ascii="Open Sans" w:eastAsia="Arial" w:hAnsi="Open Sans" w:cs="Open Sans"/>
          <w:sz w:val="24"/>
          <w:szCs w:val="24"/>
        </w:rPr>
        <w:tab/>
      </w:r>
      <w:r w:rsidRPr="005A7D3E">
        <w:rPr>
          <w:rFonts w:ascii="Open Sans" w:hAnsi="Open Sans" w:cs="Open Sans"/>
          <w:sz w:val="24"/>
          <w:szCs w:val="24"/>
        </w:rPr>
        <w:t xml:space="preserve">20% dla Instytutu, </w:t>
      </w:r>
    </w:p>
    <w:p w:rsidR="00BF07C3" w:rsidRPr="005A7D3E" w:rsidRDefault="00F14C5D" w:rsidP="005A7D3E">
      <w:pPr>
        <w:numPr>
          <w:ilvl w:val="0"/>
          <w:numId w:val="16"/>
        </w:numPr>
        <w:ind w:right="2964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 xml:space="preserve">20% dla Spółki celowej. </w:t>
      </w:r>
    </w:p>
    <w:p w:rsidR="00BF07C3" w:rsidRPr="00F14C5D" w:rsidRDefault="00F14C5D" w:rsidP="00F14C5D">
      <w:pPr>
        <w:rPr>
          <w:rFonts w:ascii="Open Sans" w:hAnsi="Open Sans" w:cs="Open Sans"/>
          <w:b/>
          <w:sz w:val="24"/>
          <w:szCs w:val="24"/>
        </w:rPr>
      </w:pPr>
      <w:r w:rsidRPr="00F14C5D">
        <w:rPr>
          <w:rFonts w:ascii="Open Sans" w:hAnsi="Open Sans" w:cs="Open Sans"/>
          <w:b/>
          <w:sz w:val="24"/>
          <w:szCs w:val="24"/>
        </w:rPr>
        <w:t>2.</w:t>
      </w:r>
      <w:r w:rsidRPr="00F14C5D">
        <w:rPr>
          <w:rFonts w:ascii="Open Sans" w:hAnsi="Open Sans" w:cs="Open Sans"/>
          <w:b/>
          <w:sz w:val="24"/>
          <w:szCs w:val="24"/>
        </w:rPr>
        <w:t xml:space="preserve"> </w:t>
      </w:r>
      <w:r w:rsidRPr="00F14C5D">
        <w:rPr>
          <w:rFonts w:ascii="Open Sans" w:hAnsi="Open Sans" w:cs="Open Sans"/>
          <w:b/>
          <w:sz w:val="24"/>
          <w:szCs w:val="24"/>
        </w:rPr>
        <w:t xml:space="preserve">Podział korzyści przypadających Instytutowi </w:t>
      </w:r>
    </w:p>
    <w:p w:rsidR="00BF07C3" w:rsidRPr="005A7D3E" w:rsidRDefault="00F14C5D" w:rsidP="005A7D3E">
      <w:pPr>
        <w:ind w:left="708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 braku odrębnych ustaleń, podział korzyści z komercjalizacji Rozwiązania naukowego w ramach Instytutu jest następujący: </w:t>
      </w:r>
    </w:p>
    <w:p w:rsidR="00BF07C3" w:rsidRPr="005A7D3E" w:rsidRDefault="00F14C5D" w:rsidP="005A7D3E">
      <w:pPr>
        <w:numPr>
          <w:ilvl w:val="0"/>
          <w:numId w:val="17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70% dla jednostki organizacyjnej Instytutu, z której Twórcy byli zaangażowani w stworzenie Rozwiązania naukowego, </w:t>
      </w:r>
    </w:p>
    <w:p w:rsidR="00BF07C3" w:rsidRPr="005A7D3E" w:rsidRDefault="00F14C5D" w:rsidP="005A7D3E">
      <w:pPr>
        <w:numPr>
          <w:ilvl w:val="0"/>
          <w:numId w:val="17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30% do dyspozycji D</w:t>
      </w:r>
      <w:r w:rsidRPr="005A7D3E">
        <w:rPr>
          <w:rFonts w:ascii="Open Sans" w:hAnsi="Open Sans" w:cs="Open Sans"/>
          <w:sz w:val="24"/>
          <w:szCs w:val="24"/>
        </w:rPr>
        <w:t xml:space="preserve">yrektora instytutu, </w:t>
      </w:r>
    </w:p>
    <w:p w:rsidR="00BF07C3" w:rsidRPr="00F14C5D" w:rsidRDefault="00F14C5D" w:rsidP="00F14C5D">
      <w:pPr>
        <w:rPr>
          <w:rFonts w:ascii="Open Sans" w:hAnsi="Open Sans" w:cs="Open Sans"/>
          <w:b/>
          <w:sz w:val="24"/>
          <w:szCs w:val="24"/>
        </w:rPr>
      </w:pPr>
      <w:r w:rsidRPr="00F14C5D">
        <w:rPr>
          <w:rFonts w:ascii="Open Sans" w:hAnsi="Open Sans" w:cs="Open Sans"/>
          <w:b/>
          <w:sz w:val="24"/>
          <w:szCs w:val="24"/>
        </w:rPr>
        <w:t>3.</w:t>
      </w:r>
      <w:r w:rsidRPr="00F14C5D">
        <w:rPr>
          <w:rFonts w:ascii="Open Sans" w:hAnsi="Open Sans" w:cs="Open Sans"/>
          <w:b/>
          <w:sz w:val="24"/>
          <w:szCs w:val="24"/>
        </w:rPr>
        <w:t xml:space="preserve"> </w:t>
      </w:r>
      <w:r w:rsidRPr="00F14C5D">
        <w:rPr>
          <w:rFonts w:ascii="Open Sans" w:hAnsi="Open Sans" w:cs="Open Sans"/>
          <w:b/>
          <w:sz w:val="24"/>
          <w:szCs w:val="24"/>
        </w:rPr>
        <w:t xml:space="preserve">Podział korzyści pomiędzy członków Zespołu Twórców </w:t>
      </w:r>
    </w:p>
    <w:p w:rsidR="00BF07C3" w:rsidRPr="005A7D3E" w:rsidRDefault="00F14C5D" w:rsidP="005A7D3E">
      <w:pPr>
        <w:numPr>
          <w:ilvl w:val="0"/>
          <w:numId w:val="18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Podział korzyści pomiędzy członków Zespołu Twórców dokonywany jest w proporcji uzależnionej od udziału w stworzeniu Rozwiązania naukowego. Zasady podziału powinny zostać ustalone w</w:t>
      </w:r>
      <w:r w:rsidRPr="005A7D3E">
        <w:rPr>
          <w:rFonts w:ascii="Open Sans" w:hAnsi="Open Sans" w:cs="Open Sans"/>
          <w:sz w:val="24"/>
          <w:szCs w:val="24"/>
        </w:rPr>
        <w:t xml:space="preserve"> pisemnym porozumieniu zawartym przy otwarciu Projektu. Podział powinien odzwierciedlać rolę poszczególnych członków Zespołu Twórców w pracach merytorycznych. </w:t>
      </w:r>
    </w:p>
    <w:p w:rsidR="00BF07C3" w:rsidRPr="005A7D3E" w:rsidRDefault="00F14C5D" w:rsidP="005A7D3E">
      <w:pPr>
        <w:numPr>
          <w:ilvl w:val="0"/>
          <w:numId w:val="18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przypadku komercjalizacji przez pracownika Instytutu wyników badań naukowych, prac rozwojowych</w:t>
      </w:r>
      <w:r w:rsidRPr="005A7D3E">
        <w:rPr>
          <w:rFonts w:ascii="Open Sans" w:hAnsi="Open Sans" w:cs="Open Sans"/>
          <w:sz w:val="24"/>
          <w:szCs w:val="24"/>
        </w:rPr>
        <w:t xml:space="preserve"> lub know-how związanego z tymi wynikami instytutowi przysługuje 25% wartości środków uzyskanych przez pracownika z komercjalizacji, obniżonych o nie więcej niż 25% kosztów bezpośrednio związanych z tą komercjalizacją, które zostały poniesione przez pracow</w:t>
      </w:r>
      <w:r w:rsidRPr="005A7D3E">
        <w:rPr>
          <w:rFonts w:ascii="Open Sans" w:hAnsi="Open Sans" w:cs="Open Sans"/>
          <w:sz w:val="24"/>
          <w:szCs w:val="24"/>
        </w:rPr>
        <w:t xml:space="preserve">nika. </w:t>
      </w:r>
    </w:p>
    <w:p w:rsidR="00BF07C3" w:rsidRPr="00F14C5D" w:rsidRDefault="00F14C5D" w:rsidP="00F14C5D">
      <w:pPr>
        <w:pStyle w:val="Nagwek4"/>
      </w:pPr>
      <w:r w:rsidRPr="00F14C5D">
        <w:t xml:space="preserve">§ 18 Podział korzyści z komercjalizacji Rozwiązań naukowych powstałych w ramach Projektów realizowanych w ramach Instytutu </w:t>
      </w:r>
    </w:p>
    <w:p w:rsidR="00BF07C3" w:rsidRPr="005A7D3E" w:rsidRDefault="00F14C5D" w:rsidP="005A7D3E">
      <w:pPr>
        <w:numPr>
          <w:ilvl w:val="0"/>
          <w:numId w:val="19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przypadku, gdy Twórca nabył w całości lub w części majątkowe prawa do Rozwiązania naukowego pierwotnie w drodze ustaleń dotyczących realizacji określonego Projektu tj. w sytuacji wskazanej w § 13 pkt 2, Instytutowi przysługuje prawo do wynagrodzenia w wy</w:t>
      </w:r>
      <w:r w:rsidRPr="005A7D3E">
        <w:rPr>
          <w:rFonts w:ascii="Open Sans" w:hAnsi="Open Sans" w:cs="Open Sans"/>
          <w:sz w:val="24"/>
          <w:szCs w:val="24"/>
        </w:rPr>
        <w:t>sokości 25%</w:t>
      </w:r>
      <w:r w:rsidRPr="005A7D3E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 xml:space="preserve">wartości środków uzyskanych przez Pracownika z komercjalizacji, obniżonych o nie więcej niż 25% </w:t>
      </w:r>
      <w:r w:rsidRPr="005A7D3E">
        <w:rPr>
          <w:rFonts w:ascii="Open Sans" w:hAnsi="Open Sans" w:cs="Open Sans"/>
          <w:sz w:val="24"/>
          <w:szCs w:val="24"/>
        </w:rPr>
        <w:lastRenderedPageBreak/>
        <w:t xml:space="preserve">kosztów bezpośrednio związanych z tą komercjalizacją, które zostały poniesione przez Pracownika. </w:t>
      </w:r>
    </w:p>
    <w:p w:rsidR="00BF07C3" w:rsidRPr="005A7D3E" w:rsidRDefault="00F14C5D" w:rsidP="005A7D3E">
      <w:pPr>
        <w:numPr>
          <w:ilvl w:val="0"/>
          <w:numId w:val="19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Szczegółowe zasady wypłaty wynagrodzenia dla Insty</w:t>
      </w:r>
      <w:r w:rsidRPr="005A7D3E">
        <w:rPr>
          <w:rFonts w:ascii="Open Sans" w:hAnsi="Open Sans" w:cs="Open Sans"/>
          <w:sz w:val="24"/>
          <w:szCs w:val="24"/>
        </w:rPr>
        <w:t xml:space="preserve">tutu i Spółki celowej określa Umowa zawarta z Twórcą. </w:t>
      </w:r>
    </w:p>
    <w:p w:rsidR="00BF07C3" w:rsidRPr="005A7D3E" w:rsidRDefault="00F14C5D" w:rsidP="00F14C5D">
      <w:pPr>
        <w:pStyle w:val="Nagwek2"/>
      </w:pPr>
      <w:r w:rsidRPr="005A7D3E">
        <w:t>POLITYKA TRAN</w:t>
      </w:r>
      <w:bookmarkStart w:id="0" w:name="_GoBack"/>
      <w:bookmarkEnd w:id="0"/>
      <w:r w:rsidRPr="005A7D3E">
        <w:t xml:space="preserve">SFERU TECHNOLOGII </w:t>
      </w:r>
    </w:p>
    <w:p w:rsidR="00BF07C3" w:rsidRPr="00F14C5D" w:rsidRDefault="00F14C5D" w:rsidP="00F14C5D">
      <w:pPr>
        <w:pStyle w:val="Nagwek4"/>
      </w:pPr>
      <w:r w:rsidRPr="00F14C5D">
        <w:t xml:space="preserve">§ 19 Ścieżki komercjalizacji  </w:t>
      </w:r>
    </w:p>
    <w:p w:rsidR="00BF07C3" w:rsidRPr="005A7D3E" w:rsidRDefault="00F14C5D" w:rsidP="005A7D3E">
      <w:pPr>
        <w:numPr>
          <w:ilvl w:val="0"/>
          <w:numId w:val="2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Rozwiązania naukowe mogą być przekazywane osobom trzecim w celu prowadzenia prac wdrożeniowych lub w celu ich wykorzystania w produkcji poprzez: </w:t>
      </w:r>
    </w:p>
    <w:p w:rsidR="00BF07C3" w:rsidRPr="005A7D3E" w:rsidRDefault="00F14C5D" w:rsidP="005A7D3E">
      <w:pPr>
        <w:numPr>
          <w:ilvl w:val="1"/>
          <w:numId w:val="20"/>
        </w:numPr>
        <w:ind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udostępnienie praw własności intelektualnej osobom trzecim lub Spółce celowej w szczególności poprzez udzielen</w:t>
      </w:r>
      <w:r w:rsidRPr="005A7D3E">
        <w:rPr>
          <w:rFonts w:ascii="Open Sans" w:hAnsi="Open Sans" w:cs="Open Sans"/>
          <w:sz w:val="24"/>
          <w:szCs w:val="24"/>
        </w:rPr>
        <w:t xml:space="preserve">ie licencji, </w:t>
      </w:r>
    </w:p>
    <w:p w:rsidR="00BF07C3" w:rsidRPr="005A7D3E" w:rsidRDefault="00F14C5D" w:rsidP="005A7D3E">
      <w:pPr>
        <w:numPr>
          <w:ilvl w:val="1"/>
          <w:numId w:val="20"/>
        </w:numPr>
        <w:ind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przeniesienie części lub całości praw własności intelektualnej na podmioty trzecie lub na Spółkę celową, </w:t>
      </w:r>
    </w:p>
    <w:p w:rsidR="00BF07C3" w:rsidRPr="005A7D3E" w:rsidRDefault="00F14C5D" w:rsidP="005A7D3E">
      <w:pPr>
        <w:numPr>
          <w:ilvl w:val="1"/>
          <w:numId w:val="20"/>
        </w:numPr>
        <w:ind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przeniesienie części lub całości praw własności intelektualnej lub udzielenie licencji tytułem wkładu do Spin-off z uwzględnieniem powoł</w:t>
      </w:r>
      <w:r w:rsidRPr="005A7D3E">
        <w:rPr>
          <w:rFonts w:ascii="Open Sans" w:hAnsi="Open Sans" w:cs="Open Sans"/>
          <w:sz w:val="24"/>
          <w:szCs w:val="24"/>
        </w:rPr>
        <w:t xml:space="preserve">ania i uczestniczenia w spółce Spin-off przez Instytut lub przez Spółkę celową (komercjalizacja poprzez Spółkę celową).  </w:t>
      </w:r>
    </w:p>
    <w:p w:rsidR="00BF07C3" w:rsidRPr="005A7D3E" w:rsidRDefault="00F14C5D" w:rsidP="005A7D3E">
      <w:pPr>
        <w:numPr>
          <w:ilvl w:val="0"/>
          <w:numId w:val="2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Komercjalizacja powinna następować z zachowaniem zasad uczciwego obrotu i z zapewnieniem, że nie zachodzi konflikt interesów. </w:t>
      </w:r>
    </w:p>
    <w:p w:rsidR="00BF07C3" w:rsidRPr="005A7D3E" w:rsidRDefault="00F14C5D" w:rsidP="005A7D3E">
      <w:pPr>
        <w:numPr>
          <w:ilvl w:val="0"/>
          <w:numId w:val="2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Przepro</w:t>
      </w:r>
      <w:r w:rsidRPr="005A7D3E">
        <w:rPr>
          <w:rFonts w:ascii="Open Sans" w:hAnsi="Open Sans" w:cs="Open Sans"/>
          <w:sz w:val="24"/>
          <w:szCs w:val="24"/>
        </w:rPr>
        <w:t xml:space="preserve">wadzenie procesu komercjalizacji powinno nastąpić z uwzględnieniem najlepszych praktyk i poszanowania wzajemnych praw Twórców i Instytutu. </w:t>
      </w:r>
    </w:p>
    <w:p w:rsidR="00BF07C3" w:rsidRPr="005A7D3E" w:rsidRDefault="00F14C5D" w:rsidP="005A7D3E">
      <w:pPr>
        <w:numPr>
          <w:ilvl w:val="0"/>
          <w:numId w:val="20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Na każdym etapie procesu komercjalizacji Dyrektor Instytutu może podjąć decyzję o zaniechaniu dalszego jego prowadze</w:t>
      </w:r>
      <w:r w:rsidRPr="005A7D3E">
        <w:rPr>
          <w:rFonts w:ascii="Open Sans" w:hAnsi="Open Sans" w:cs="Open Sans"/>
          <w:sz w:val="24"/>
          <w:szCs w:val="24"/>
        </w:rPr>
        <w:t xml:space="preserve">nia lub zmianie danej ścieżki komercjalizacji. </w:t>
      </w:r>
    </w:p>
    <w:p w:rsidR="00BF07C3" w:rsidRPr="005A7D3E" w:rsidRDefault="00F14C5D" w:rsidP="005A7D3E">
      <w:pPr>
        <w:numPr>
          <w:ilvl w:val="0"/>
          <w:numId w:val="20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 xml:space="preserve">Działania operacyjne dotyczące procesu komercjalizacji podejmuje Spółka celowa w oparciu o zasady wynikające z niniejszego regulaminu oraz rekomendacji Komisji. </w:t>
      </w:r>
    </w:p>
    <w:p w:rsidR="00BF07C3" w:rsidRPr="005A7D3E" w:rsidRDefault="00F14C5D" w:rsidP="00F14C5D">
      <w:pPr>
        <w:pStyle w:val="Nagwek4"/>
      </w:pPr>
      <w:r w:rsidRPr="005A7D3E">
        <w:t xml:space="preserve">§ 20 Proces komercjalizacji  </w:t>
      </w:r>
    </w:p>
    <w:p w:rsidR="00BF07C3" w:rsidRPr="005A7D3E" w:rsidRDefault="00F14C5D" w:rsidP="005A7D3E">
      <w:pPr>
        <w:numPr>
          <w:ilvl w:val="0"/>
          <w:numId w:val="2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 celu maksymalnego wykorzystania możliwości identyfikacji i komercjalizacji Rozwiązań naukowych Instytut powoła Spółkę celową zgodnie art. 83 Ustawy z dnia 30 kwietnia 2010 roku o Polskiej Akademii Nauk. </w:t>
      </w:r>
    </w:p>
    <w:p w:rsidR="00BF07C3" w:rsidRPr="005A7D3E" w:rsidRDefault="00F14C5D" w:rsidP="005A7D3E">
      <w:pPr>
        <w:numPr>
          <w:ilvl w:val="0"/>
          <w:numId w:val="2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Instytut będzie jedynym udziałowcem Spółki celowej</w:t>
      </w:r>
      <w:r w:rsidRPr="005A7D3E">
        <w:rPr>
          <w:rFonts w:ascii="Open Sans" w:hAnsi="Open Sans" w:cs="Open Sans"/>
          <w:sz w:val="24"/>
          <w:szCs w:val="24"/>
        </w:rPr>
        <w:t xml:space="preserve"> przez cały okres jej trwania.  </w:t>
      </w:r>
    </w:p>
    <w:p w:rsidR="00BF07C3" w:rsidRPr="005A7D3E" w:rsidRDefault="00F14C5D" w:rsidP="005A7D3E">
      <w:pPr>
        <w:numPr>
          <w:ilvl w:val="0"/>
          <w:numId w:val="2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Przedmiotem działalności Spółki celowej będzie: </w:t>
      </w:r>
    </w:p>
    <w:p w:rsidR="00BF07C3" w:rsidRPr="005A7D3E" w:rsidRDefault="00F14C5D" w:rsidP="005A7D3E">
      <w:pPr>
        <w:numPr>
          <w:ilvl w:val="1"/>
          <w:numId w:val="2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zbieranie i przechowywanie informacji o Projektach, Projektach komercyjnych realizowanych przez Instytut, uzyskanych Rozwiązaniach naukowych, a także o innych pracach naukowy</w:t>
      </w:r>
      <w:r w:rsidRPr="005A7D3E">
        <w:rPr>
          <w:rFonts w:ascii="Open Sans" w:hAnsi="Open Sans" w:cs="Open Sans"/>
          <w:sz w:val="24"/>
          <w:szCs w:val="24"/>
        </w:rPr>
        <w:t xml:space="preserve">ch  </w:t>
      </w:r>
    </w:p>
    <w:p w:rsidR="00BF07C3" w:rsidRPr="005A7D3E" w:rsidRDefault="00F14C5D" w:rsidP="005A7D3E">
      <w:pPr>
        <w:numPr>
          <w:ilvl w:val="1"/>
          <w:numId w:val="2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opracowanie planu komercjalizacji Rozwiązania naukowego obejmującego w szczególności badanie potencjału komercyjnego, analizę rynku docelowego, wycenę Rozwiązania naukowego, analizę stanu techniki oraz możliwości uzyskania i utrzymania wyłączności och</w:t>
      </w:r>
      <w:r w:rsidRPr="005A7D3E">
        <w:rPr>
          <w:rFonts w:ascii="Open Sans" w:hAnsi="Open Sans" w:cs="Open Sans"/>
          <w:sz w:val="24"/>
          <w:szCs w:val="24"/>
        </w:rPr>
        <w:t xml:space="preserve">rony prawnej Rozwiązania naukowego, </w:t>
      </w:r>
    </w:p>
    <w:p w:rsidR="00BF07C3" w:rsidRPr="005A7D3E" w:rsidRDefault="00F14C5D" w:rsidP="005A7D3E">
      <w:pPr>
        <w:numPr>
          <w:ilvl w:val="1"/>
          <w:numId w:val="2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prowadzenie negocjacji handlowych z potencjalnymi kontrahentami, przygotowanie umów, </w:t>
      </w:r>
    </w:p>
    <w:p w:rsidR="00BF07C3" w:rsidRPr="005A7D3E" w:rsidRDefault="00F14C5D" w:rsidP="005A7D3E">
      <w:pPr>
        <w:numPr>
          <w:ilvl w:val="1"/>
          <w:numId w:val="2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wsparcie na każdym etapie komercjalizacji w zakresie technologicznym, technicznym, ekonomicznym, marketingowym, prawnym, </w:t>
      </w:r>
    </w:p>
    <w:p w:rsidR="00BF07C3" w:rsidRPr="005A7D3E" w:rsidRDefault="00F14C5D" w:rsidP="005A7D3E">
      <w:pPr>
        <w:numPr>
          <w:ilvl w:val="1"/>
          <w:numId w:val="2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zawieranie </w:t>
      </w:r>
      <w:r w:rsidRPr="005A7D3E">
        <w:rPr>
          <w:rFonts w:ascii="Open Sans" w:hAnsi="Open Sans" w:cs="Open Sans"/>
          <w:sz w:val="24"/>
          <w:szCs w:val="24"/>
        </w:rPr>
        <w:t xml:space="preserve">przez Spółkę celową umów z podmiotami trzecimi w przypadku przeniesienia na Spółkę celową przez Instytut praw własności intelektualnej do Rozwiązań naukowych, </w:t>
      </w:r>
    </w:p>
    <w:p w:rsidR="00BF07C3" w:rsidRPr="005A7D3E" w:rsidRDefault="00F14C5D" w:rsidP="005A7D3E">
      <w:pPr>
        <w:numPr>
          <w:ilvl w:val="1"/>
          <w:numId w:val="21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przypadku wniesienia przez Instytut praw własności intelektualnej do Spółki celowej lub przeni</w:t>
      </w:r>
      <w:r w:rsidRPr="005A7D3E">
        <w:rPr>
          <w:rFonts w:ascii="Open Sans" w:hAnsi="Open Sans" w:cs="Open Sans"/>
          <w:sz w:val="24"/>
          <w:szCs w:val="24"/>
        </w:rPr>
        <w:t xml:space="preserve">esienia tych praw na Spółkę celową w inny sposób, zawiązanie spółki typu Spin-off i </w:t>
      </w:r>
      <w:r w:rsidRPr="005A7D3E">
        <w:rPr>
          <w:rFonts w:ascii="Open Sans" w:hAnsi="Open Sans" w:cs="Open Sans"/>
          <w:sz w:val="24"/>
          <w:szCs w:val="24"/>
        </w:rPr>
        <w:lastRenderedPageBreak/>
        <w:t xml:space="preserve">objęcie w niej udziałów w zamian za wniesiony wkład, w szczególności wkład będący prawami własności intelektualnej. </w:t>
      </w:r>
    </w:p>
    <w:p w:rsidR="00BF07C3" w:rsidRPr="005A7D3E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Komercjalizacja następuje na podstawie uchwały Spółki c</w:t>
      </w:r>
      <w:r w:rsidRPr="005A7D3E">
        <w:rPr>
          <w:rFonts w:ascii="Open Sans" w:hAnsi="Open Sans" w:cs="Open Sans"/>
          <w:sz w:val="24"/>
          <w:szCs w:val="24"/>
        </w:rPr>
        <w:t xml:space="preserve">elowej podjętej: </w:t>
      </w:r>
    </w:p>
    <w:p w:rsidR="00BF07C3" w:rsidRPr="005A7D3E" w:rsidRDefault="00F14C5D" w:rsidP="005A7D3E">
      <w:pPr>
        <w:numPr>
          <w:ilvl w:val="1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wskutek własnej inicjatywy, </w:t>
      </w:r>
    </w:p>
    <w:p w:rsidR="00BF07C3" w:rsidRPr="005A7D3E" w:rsidRDefault="00F14C5D" w:rsidP="005A7D3E">
      <w:pPr>
        <w:numPr>
          <w:ilvl w:val="1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na wniosek Komisji. </w:t>
      </w:r>
    </w:p>
    <w:p w:rsidR="00BF07C3" w:rsidRPr="005A7D3E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Spółka celowa opracowuje plan komercjalizacji Rozwiązania naukowego przyjęty uchwałą Zarządu Spółki celowej. Uchwała Zarządu Spółki celowej powinna zawierać uzasadnienie wyboru danej ścież</w:t>
      </w:r>
      <w:r w:rsidRPr="005A7D3E">
        <w:rPr>
          <w:rFonts w:ascii="Open Sans" w:hAnsi="Open Sans" w:cs="Open Sans"/>
          <w:sz w:val="24"/>
          <w:szCs w:val="24"/>
        </w:rPr>
        <w:t xml:space="preserve">ki komercjalizacji Rozwiązania naukowego oraz ocenę potencjału komercyjnego opartą na planie komercjalizacji Rozwiązania naukowego. </w:t>
      </w:r>
    </w:p>
    <w:p w:rsidR="00BF07C3" w:rsidRPr="005A7D3E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przypadku tworzenia spółki typu Spin-off, uchwała Zarządu Spółki celowej winna rekomendować założenie tej spółki przez In</w:t>
      </w:r>
      <w:r w:rsidRPr="005A7D3E">
        <w:rPr>
          <w:rFonts w:ascii="Open Sans" w:hAnsi="Open Sans" w:cs="Open Sans"/>
          <w:sz w:val="24"/>
          <w:szCs w:val="24"/>
        </w:rPr>
        <w:t xml:space="preserve">stytut lub przeniesienie praw własności intelektualnej do Spółki celowej i założenie spółki typu Spin-off przez Spółkę celową.  </w:t>
      </w:r>
    </w:p>
    <w:p w:rsidR="00BF07C3" w:rsidRPr="005A7D3E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Decyzja zawarta w uchwale Zarządu, o której mowa w pkt. 5 może być zmieniona stosownie do zmiany okoliczności. </w:t>
      </w:r>
    </w:p>
    <w:p w:rsidR="00BF07C3" w:rsidRPr="005A7D3E" w:rsidRDefault="00F14C5D" w:rsidP="005A7D3E">
      <w:pPr>
        <w:numPr>
          <w:ilvl w:val="0"/>
          <w:numId w:val="22"/>
        </w:numPr>
        <w:spacing w:after="38" w:line="239" w:lineRule="auto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Na warunkach ok</w:t>
      </w:r>
      <w:r w:rsidRPr="005A7D3E">
        <w:rPr>
          <w:rFonts w:ascii="Open Sans" w:hAnsi="Open Sans" w:cs="Open Sans"/>
          <w:sz w:val="24"/>
          <w:szCs w:val="24"/>
        </w:rPr>
        <w:t xml:space="preserve">reślonych w uchwale Zarządu, o której mowa w pkt. 5 Spółka celowa dokonuje wyboru inwestora zainteresowanego komercjalizacją Rozwiązania naukowego oraz prowadzi negocjacje w zakresie formy i szczegółowych warunków komercjalizacji.  </w:t>
      </w:r>
    </w:p>
    <w:p w:rsidR="00B527BF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Spółka celowa występuje</w:t>
      </w:r>
      <w:r w:rsidRPr="005A7D3E">
        <w:rPr>
          <w:rFonts w:ascii="Open Sans" w:hAnsi="Open Sans" w:cs="Open Sans"/>
          <w:sz w:val="24"/>
          <w:szCs w:val="24"/>
        </w:rPr>
        <w:t xml:space="preserve"> do Dyrektora Instytutu z wnioskiem o wszczęcie procedury uzyskania zgody na rozporządzanie prawami własności intelektualnej do Rozwiązań naukowych.</w:t>
      </w:r>
    </w:p>
    <w:p w:rsidR="00BF07C3" w:rsidRPr="005A7D3E" w:rsidRDefault="00B527BF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 </w:t>
      </w:r>
      <w:r w:rsidR="00F14C5D" w:rsidRPr="005A7D3E">
        <w:rPr>
          <w:rFonts w:ascii="Open Sans" w:hAnsi="Open Sans" w:cs="Open Sans"/>
          <w:sz w:val="24"/>
          <w:szCs w:val="24"/>
        </w:rPr>
        <w:t>Dyrektor Instytutu</w:t>
      </w:r>
      <w:r w:rsidR="00F14C5D" w:rsidRPr="005A7D3E">
        <w:rPr>
          <w:rFonts w:ascii="Open Sans" w:hAnsi="Open Sans" w:cs="Open Sans"/>
          <w:color w:val="FF0000"/>
          <w:sz w:val="24"/>
          <w:szCs w:val="24"/>
        </w:rPr>
        <w:t xml:space="preserve"> </w:t>
      </w:r>
      <w:r w:rsidR="00F14C5D" w:rsidRPr="005A7D3E">
        <w:rPr>
          <w:rFonts w:ascii="Open Sans" w:hAnsi="Open Sans" w:cs="Open Sans"/>
          <w:sz w:val="24"/>
          <w:szCs w:val="24"/>
        </w:rPr>
        <w:t xml:space="preserve">po wstępnej akceptacji działań Spółki celowej rozpoczyna czynności zmierzające do komercjalizacji, w tym w razie potrzeby występuje do ministra właściwego do spraw Skarbu Państwa lub Prezesa Polskiej Akademii Nauk o zgodę na dokonanie czynności prawnej w </w:t>
      </w:r>
      <w:r w:rsidR="00F14C5D" w:rsidRPr="005A7D3E">
        <w:rPr>
          <w:rFonts w:ascii="Open Sans" w:hAnsi="Open Sans" w:cs="Open Sans"/>
          <w:sz w:val="24"/>
          <w:szCs w:val="24"/>
        </w:rPr>
        <w:lastRenderedPageBreak/>
        <w:t>z</w:t>
      </w:r>
      <w:r w:rsidR="00F14C5D" w:rsidRPr="005A7D3E">
        <w:rPr>
          <w:rFonts w:ascii="Open Sans" w:hAnsi="Open Sans" w:cs="Open Sans"/>
          <w:sz w:val="24"/>
          <w:szCs w:val="24"/>
        </w:rPr>
        <w:t>akresie rozporządzania prawami własności intelektualnej do Rozwiązań naukowych, pod warunkiem, że są one składnikami aktywów trwałych zaliczonymi do wartości niematerialnych i prawnych, rzeczowych aktywów lub inwestycji długoterminowych, w tym oddania tych</w:t>
      </w:r>
      <w:r w:rsidR="00F14C5D" w:rsidRPr="005A7D3E">
        <w:rPr>
          <w:rFonts w:ascii="Open Sans" w:hAnsi="Open Sans" w:cs="Open Sans"/>
          <w:sz w:val="24"/>
          <w:szCs w:val="24"/>
        </w:rPr>
        <w:t xml:space="preserve"> składników do korzystania innym podmiotom na podstawie umów prawa cywilnego lub ich wniesienia jako wkładu do spółki, jeśli wartość rynkowa przedmiotu rozporządzenia przekracza równowartość w złotych kwoty 50 000 lub 20 000 euro. </w:t>
      </w:r>
    </w:p>
    <w:p w:rsidR="00BF07C3" w:rsidRPr="005A7D3E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Na podstawie pozytywniej</w:t>
      </w:r>
      <w:r w:rsidRPr="005A7D3E">
        <w:rPr>
          <w:rFonts w:ascii="Open Sans" w:hAnsi="Open Sans" w:cs="Open Sans"/>
          <w:sz w:val="24"/>
          <w:szCs w:val="24"/>
        </w:rPr>
        <w:t xml:space="preserve"> decyzji ministra właściwego ds. Skarbu Państwa lub Prezesa Polskiej Akademii Nauk Dyrektor Instytutu może udzielić zgody Spółce celowej na dokonanie czynności prawnych w zakresie rozporządzenia składnikami aktywów trwałych wymienionych w ust. 6 niniejszeg</w:t>
      </w:r>
      <w:r w:rsidRPr="005A7D3E">
        <w:rPr>
          <w:rFonts w:ascii="Open Sans" w:hAnsi="Open Sans" w:cs="Open Sans"/>
          <w:sz w:val="24"/>
          <w:szCs w:val="24"/>
        </w:rPr>
        <w:t xml:space="preserve">o paragrafu. </w:t>
      </w:r>
    </w:p>
    <w:p w:rsidR="00BF07C3" w:rsidRPr="005A7D3E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Zarząd Spółki celowej</w:t>
      </w:r>
      <w:r w:rsidRPr="005A7D3E">
        <w:rPr>
          <w:rFonts w:ascii="Open Sans" w:hAnsi="Open Sans" w:cs="Open Sans"/>
          <w:color w:val="FF0000"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>podejmuje uchwałę</w:t>
      </w:r>
      <w:r w:rsidRPr="005A7D3E">
        <w:rPr>
          <w:rFonts w:ascii="Open Sans" w:hAnsi="Open Sans" w:cs="Open Sans"/>
          <w:color w:val="FF0000"/>
          <w:sz w:val="24"/>
          <w:szCs w:val="24"/>
        </w:rPr>
        <w:t xml:space="preserve"> </w:t>
      </w:r>
      <w:r w:rsidRPr="005A7D3E">
        <w:rPr>
          <w:rFonts w:ascii="Open Sans" w:hAnsi="Open Sans" w:cs="Open Sans"/>
          <w:sz w:val="24"/>
          <w:szCs w:val="24"/>
        </w:rPr>
        <w:t xml:space="preserve">zawierającą ostateczny projekt umowy o komercjalizację. </w:t>
      </w:r>
    </w:p>
    <w:p w:rsidR="00BF07C3" w:rsidRPr="005A7D3E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Umowa o komercjalizacji Rozwiązania naukowego może zawierać: </w:t>
      </w:r>
    </w:p>
    <w:p w:rsidR="00BF07C3" w:rsidRPr="005A7D3E" w:rsidRDefault="00F14C5D" w:rsidP="005A7D3E">
      <w:pPr>
        <w:numPr>
          <w:ilvl w:val="1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Upoważnienie strony do korzystania z nazwy lub logotypu Instytutu, </w:t>
      </w:r>
    </w:p>
    <w:p w:rsidR="00BF07C3" w:rsidRPr="005A7D3E" w:rsidRDefault="00F14C5D" w:rsidP="005A7D3E">
      <w:pPr>
        <w:numPr>
          <w:ilvl w:val="1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Informację o zasobach wykorzystanych w procesie stworzenia Rozwiązana naukowego, </w:t>
      </w:r>
    </w:p>
    <w:p w:rsidR="00BF07C3" w:rsidRPr="005A7D3E" w:rsidRDefault="00F14C5D" w:rsidP="005A7D3E">
      <w:pPr>
        <w:numPr>
          <w:ilvl w:val="1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Zatrudnieniu lub innym umownym stosunku pomiędzy Pracownikiem a Instytutem. </w:t>
      </w:r>
    </w:p>
    <w:p w:rsidR="00BF07C3" w:rsidRPr="005A7D3E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Komisja w formie uchwały zatwierdza proponowaną procedurę i formę komercjalizacji. W następstwie </w:t>
      </w:r>
      <w:r w:rsidRPr="005A7D3E">
        <w:rPr>
          <w:rFonts w:ascii="Open Sans" w:hAnsi="Open Sans" w:cs="Open Sans"/>
          <w:sz w:val="24"/>
          <w:szCs w:val="24"/>
        </w:rPr>
        <w:t xml:space="preserve">uchwały Dyrektor Instytutu w drodze zarządzenia akceptuje wybraną formę i ścieżkę komercjalizacji lub ją odrzuca. Dyrektor nie jest związany treścią uchwały Komisji. </w:t>
      </w:r>
    </w:p>
    <w:p w:rsidR="00BF07C3" w:rsidRPr="005A7D3E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przypadku komercjalizacji poprzez Spółkę celową, stosowne umowy ze Spółką celową dotycz</w:t>
      </w:r>
      <w:r w:rsidRPr="005A7D3E">
        <w:rPr>
          <w:rFonts w:ascii="Open Sans" w:hAnsi="Open Sans" w:cs="Open Sans"/>
          <w:sz w:val="24"/>
          <w:szCs w:val="24"/>
        </w:rPr>
        <w:t xml:space="preserve">ące przeniesienia praw własności intelektualnej zawiera Dyrektor Instytutu.  </w:t>
      </w:r>
    </w:p>
    <w:p w:rsidR="00BF07C3" w:rsidRPr="005A7D3E" w:rsidRDefault="00F14C5D" w:rsidP="005A7D3E">
      <w:pPr>
        <w:numPr>
          <w:ilvl w:val="0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Umowy dotyczące komercjalizacji zawiera Prezes zarządu Spółki celowej: </w:t>
      </w:r>
    </w:p>
    <w:p w:rsidR="00BF07C3" w:rsidRPr="005A7D3E" w:rsidRDefault="00F14C5D" w:rsidP="005A7D3E">
      <w:pPr>
        <w:numPr>
          <w:ilvl w:val="1"/>
          <w:numId w:val="22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lastRenderedPageBreak/>
        <w:t>w imieniu Instytutu na podstawie pełnomocnictwa udzielonego przez Dyrektora Instytutu – w przypadku komerc</w:t>
      </w:r>
      <w:r w:rsidRPr="005A7D3E">
        <w:rPr>
          <w:rFonts w:ascii="Open Sans" w:hAnsi="Open Sans" w:cs="Open Sans"/>
          <w:sz w:val="24"/>
          <w:szCs w:val="24"/>
        </w:rPr>
        <w:t xml:space="preserve">jalizacji bezpośrednio przez </w:t>
      </w:r>
    </w:p>
    <w:p w:rsidR="00BF07C3" w:rsidRPr="005A7D3E" w:rsidRDefault="00F14C5D" w:rsidP="005A7D3E">
      <w:pPr>
        <w:ind w:left="1440" w:right="61" w:firstLine="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Instytut, lub  </w:t>
      </w:r>
    </w:p>
    <w:p w:rsidR="00BF07C3" w:rsidRPr="005A7D3E" w:rsidRDefault="00F14C5D" w:rsidP="005A7D3E">
      <w:pPr>
        <w:numPr>
          <w:ilvl w:val="1"/>
          <w:numId w:val="22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w imieniu Spółki celowej po uzyskaniu zgody Zgromadzenia Wspólników Spółki celowej wyrażonej w formie uchwały</w:t>
      </w:r>
      <w:r w:rsidRPr="005A7D3E">
        <w:rPr>
          <w:rFonts w:ascii="Open Sans" w:eastAsia="Times New Roman" w:hAnsi="Open Sans" w:cs="Open Sans"/>
          <w:sz w:val="24"/>
          <w:szCs w:val="24"/>
        </w:rPr>
        <w:t xml:space="preserve"> - </w:t>
      </w:r>
      <w:r w:rsidRPr="005A7D3E">
        <w:rPr>
          <w:rFonts w:ascii="Open Sans" w:hAnsi="Open Sans" w:cs="Open Sans"/>
          <w:sz w:val="24"/>
          <w:szCs w:val="24"/>
        </w:rPr>
        <w:t xml:space="preserve">w przypadku komercjalizacji poprzez Spółkę celową.  </w:t>
      </w:r>
    </w:p>
    <w:p w:rsidR="00BF07C3" w:rsidRPr="005A7D3E" w:rsidRDefault="00F14C5D" w:rsidP="00F14C5D">
      <w:pPr>
        <w:pStyle w:val="Nagwek3"/>
      </w:pPr>
      <w:r w:rsidRPr="005A7D3E">
        <w:rPr>
          <w:rFonts w:eastAsia="Bookman Old Style"/>
        </w:rPr>
        <w:t xml:space="preserve">Rozdział VII </w:t>
      </w:r>
    </w:p>
    <w:p w:rsidR="00BF07C3" w:rsidRPr="005A7D3E" w:rsidRDefault="00F14C5D" w:rsidP="00F14C5D">
      <w:pPr>
        <w:pStyle w:val="Nagwek3"/>
      </w:pPr>
      <w:r w:rsidRPr="005A7D3E">
        <w:rPr>
          <w:rFonts w:eastAsia="Bookman Old Style"/>
        </w:rPr>
        <w:t xml:space="preserve"> </w:t>
      </w:r>
      <w:r w:rsidRPr="005A7D3E">
        <w:rPr>
          <w:rFonts w:eastAsia="Bookman Old Style"/>
        </w:rPr>
        <w:t xml:space="preserve">Zasady korzystania z Zasobów Instytutu oraz świadczenie usług naukowo-badawczych </w:t>
      </w:r>
    </w:p>
    <w:p w:rsidR="00BF07C3" w:rsidRPr="005A7D3E" w:rsidRDefault="00F14C5D" w:rsidP="00F14C5D">
      <w:pPr>
        <w:pStyle w:val="Nagwek4"/>
      </w:pPr>
      <w:r w:rsidRPr="005A7D3E">
        <w:t xml:space="preserve">§ 21 Zasady korzystania z Zasobów Instytutu  </w:t>
      </w:r>
    </w:p>
    <w:p w:rsidR="00BF07C3" w:rsidRPr="005A7D3E" w:rsidRDefault="00F14C5D" w:rsidP="005A7D3E">
      <w:pPr>
        <w:numPr>
          <w:ilvl w:val="0"/>
          <w:numId w:val="23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Pracownicy i Współpracownicy mogą korzystać z Zasobów Instytutu w celu realizacji Projektów zgłaszając to Komisji. Dla każ</w:t>
      </w:r>
      <w:r w:rsidRPr="005A7D3E">
        <w:rPr>
          <w:rFonts w:ascii="Open Sans" w:hAnsi="Open Sans" w:cs="Open Sans"/>
          <w:sz w:val="24"/>
          <w:szCs w:val="24"/>
        </w:rPr>
        <w:t xml:space="preserve">dego projektu ewidencjonuje się korzystanie z Zasobów w celu ustalenia nakładów poniesionych na realizację Projektu. </w:t>
      </w:r>
    </w:p>
    <w:p w:rsidR="00BF07C3" w:rsidRPr="005A7D3E" w:rsidRDefault="00F14C5D" w:rsidP="005A7D3E">
      <w:pPr>
        <w:numPr>
          <w:ilvl w:val="0"/>
          <w:numId w:val="23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Pracownicy, Współpracownicy oraz osoby trzecie mogą korzystać z Zasobów Instytutu w celach innych niż realizacja Projektów, pod warunkiem uiszczenia opłaty (wykorzystanie komercyjne) w oparciu o przyjęty cennik. </w:t>
      </w:r>
    </w:p>
    <w:p w:rsidR="00BF07C3" w:rsidRPr="005A7D3E" w:rsidRDefault="00F14C5D" w:rsidP="005A7D3E">
      <w:pPr>
        <w:numPr>
          <w:ilvl w:val="0"/>
          <w:numId w:val="23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Prawa do wyników osiągniętych zgodnie z pow</w:t>
      </w:r>
      <w:r w:rsidRPr="005A7D3E">
        <w:rPr>
          <w:rFonts w:ascii="Open Sans" w:hAnsi="Open Sans" w:cs="Open Sans"/>
          <w:sz w:val="24"/>
          <w:szCs w:val="24"/>
        </w:rPr>
        <w:t xml:space="preserve">yższymi postanowieniami § 21 pkt 1 podlegają zasadom ogólnym wskazanym w niniejszym regulaminie. W przypadku określonym w § 21 pkt 2 przed wykorzystaniem zasobów instytutu strony zawrą porozumienie dotyczące podziału praw do wyników prac. </w:t>
      </w:r>
    </w:p>
    <w:p w:rsidR="00BF07C3" w:rsidRPr="005A7D3E" w:rsidRDefault="00F14C5D" w:rsidP="00F14C5D">
      <w:pPr>
        <w:pStyle w:val="Nagwek4"/>
      </w:pPr>
      <w:r w:rsidRPr="005A7D3E">
        <w:lastRenderedPageBreak/>
        <w:t xml:space="preserve">§ 22 Projekty </w:t>
      </w:r>
      <w:r w:rsidRPr="005A7D3E">
        <w:t xml:space="preserve">komercyjne </w:t>
      </w:r>
    </w:p>
    <w:p w:rsidR="00BF07C3" w:rsidRPr="005A7D3E" w:rsidRDefault="00F14C5D" w:rsidP="005A7D3E">
      <w:pPr>
        <w:numPr>
          <w:ilvl w:val="0"/>
          <w:numId w:val="2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Instytut może świadczyć usługi naukowo-badawcze na rzecz osób trzecich, w tym na rzecz podmiotów zewnętrznych, w ramach projektów Komercyjnych. </w:t>
      </w:r>
    </w:p>
    <w:p w:rsidR="00BF07C3" w:rsidRPr="005A7D3E" w:rsidRDefault="00F14C5D" w:rsidP="005A7D3E">
      <w:pPr>
        <w:numPr>
          <w:ilvl w:val="0"/>
          <w:numId w:val="2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Świadczenie usług naukowo-badawczych następuje na podstawie umowy, którą w imieniu Instytutu podp</w:t>
      </w:r>
      <w:r w:rsidRPr="005A7D3E">
        <w:rPr>
          <w:rFonts w:ascii="Open Sans" w:hAnsi="Open Sans" w:cs="Open Sans"/>
          <w:sz w:val="24"/>
          <w:szCs w:val="24"/>
        </w:rPr>
        <w:t xml:space="preserve">isuje Dyrektor, po uprzedniej rekomendacji Komisji. </w:t>
      </w:r>
    </w:p>
    <w:p w:rsidR="00BF07C3" w:rsidRPr="005A7D3E" w:rsidRDefault="00F14C5D" w:rsidP="005A7D3E">
      <w:pPr>
        <w:numPr>
          <w:ilvl w:val="0"/>
          <w:numId w:val="2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Wytyczne dotyczące umów na świadczenie usług naukowo-badawczych ustala Komisja. </w:t>
      </w:r>
    </w:p>
    <w:p w:rsidR="00BF07C3" w:rsidRPr="005A7D3E" w:rsidRDefault="00F14C5D" w:rsidP="005A7D3E">
      <w:pPr>
        <w:numPr>
          <w:ilvl w:val="0"/>
          <w:numId w:val="2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Świadczenie usług naukowo-badawczych wymaga rozpoczęcia Projektu komercyjnego i wyznaczenia kierownika Projektu, który pon</w:t>
      </w:r>
      <w:r w:rsidRPr="005A7D3E">
        <w:rPr>
          <w:rFonts w:ascii="Open Sans" w:hAnsi="Open Sans" w:cs="Open Sans"/>
          <w:sz w:val="24"/>
          <w:szCs w:val="24"/>
        </w:rPr>
        <w:t xml:space="preserve">osi odpowiedzialność za wykonanie umowy oraz racjonalne korzystanie z Zasobów.  </w:t>
      </w:r>
    </w:p>
    <w:p w:rsidR="00BF07C3" w:rsidRPr="005A7D3E" w:rsidRDefault="00F14C5D" w:rsidP="005A7D3E">
      <w:pPr>
        <w:numPr>
          <w:ilvl w:val="0"/>
          <w:numId w:val="24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Kierownik Projektu komercyjnego dokonuje jego zgłoszenia Komisji w sposób analogiczny do zgłoszeń dokonywanych dla Projektów. </w:t>
      </w:r>
    </w:p>
    <w:p w:rsidR="00BF07C3" w:rsidRPr="005A7D3E" w:rsidRDefault="00F14C5D" w:rsidP="005A7D3E">
      <w:pPr>
        <w:numPr>
          <w:ilvl w:val="0"/>
          <w:numId w:val="24"/>
        </w:numPr>
        <w:spacing w:after="0"/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>Opłaty za prowadzenie badań ustala się z uwzględ</w:t>
      </w:r>
      <w:r w:rsidRPr="005A7D3E">
        <w:rPr>
          <w:rFonts w:ascii="Open Sans" w:hAnsi="Open Sans" w:cs="Open Sans"/>
          <w:sz w:val="24"/>
          <w:szCs w:val="24"/>
        </w:rPr>
        <w:t xml:space="preserve">nieniem opłat za korzystanie z Zasobów, ustalonych w cenniku wykorzystania komercyjnego. </w:t>
      </w:r>
    </w:p>
    <w:p w:rsidR="00BF07C3" w:rsidRPr="005A7D3E" w:rsidRDefault="00F14C5D" w:rsidP="00F14C5D">
      <w:pPr>
        <w:pStyle w:val="Nagwek4"/>
      </w:pPr>
      <w:r w:rsidRPr="005A7D3E">
        <w:t xml:space="preserve">§ 23 Postanowienia ogólne </w:t>
      </w:r>
    </w:p>
    <w:p w:rsidR="00BF07C3" w:rsidRPr="005A7D3E" w:rsidRDefault="00F14C5D" w:rsidP="005A7D3E">
      <w:pPr>
        <w:numPr>
          <w:ilvl w:val="0"/>
          <w:numId w:val="2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Naruszenie postanowień Regulaminu jest w szczególności naruszeniem obowiązków pracowniczych regulowanych kodeksem pracy pociągającym za sobą konsekwencje określone w przepisach ustawy o Polskiej Akademii Nauk i w Kodeksie Pracy. </w:t>
      </w:r>
    </w:p>
    <w:p w:rsidR="00BF07C3" w:rsidRPr="005A7D3E" w:rsidRDefault="00F14C5D" w:rsidP="005A7D3E">
      <w:pPr>
        <w:numPr>
          <w:ilvl w:val="0"/>
          <w:numId w:val="25"/>
        </w:numPr>
        <w:ind w:right="61" w:hanging="360"/>
        <w:jc w:val="left"/>
        <w:rPr>
          <w:rFonts w:ascii="Open Sans" w:hAnsi="Open Sans" w:cs="Open Sans"/>
          <w:sz w:val="24"/>
          <w:szCs w:val="24"/>
        </w:rPr>
      </w:pPr>
      <w:r w:rsidRPr="005A7D3E">
        <w:rPr>
          <w:rFonts w:ascii="Open Sans" w:hAnsi="Open Sans" w:cs="Open Sans"/>
          <w:sz w:val="24"/>
          <w:szCs w:val="24"/>
        </w:rPr>
        <w:t xml:space="preserve">Postanowienia Regulaminów i Polityki stosuje się do wszystkich Projektów, Projektów komercyjnych oraz zgłoszeń praw własności przemysłowej prowadzonych w chwili wejścia w życie Regulaminu.  </w:t>
      </w:r>
    </w:p>
    <w:sectPr w:rsidR="00BF07C3" w:rsidRPr="005A7D3E">
      <w:footerReference w:type="even" r:id="rId8"/>
      <w:footerReference w:type="default" r:id="rId9"/>
      <w:footerReference w:type="first" r:id="rId10"/>
      <w:pgSz w:w="11906" w:h="16838"/>
      <w:pgMar w:top="1460" w:right="1352" w:bottom="1524" w:left="1416" w:header="708" w:footer="71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F14C5D">
      <w:pPr>
        <w:spacing w:after="0" w:line="240" w:lineRule="auto"/>
      </w:pPr>
      <w:r>
        <w:separator/>
      </w:r>
    </w:p>
  </w:endnote>
  <w:endnote w:type="continuationSeparator" w:id="0">
    <w:p w:rsidR="00000000" w:rsidRDefault="00F14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7C3" w:rsidRDefault="00F14C5D" w:rsidP="00B527BF">
    <w:pPr>
      <w:spacing w:after="10" w:line="259" w:lineRule="auto"/>
      <w:ind w:left="0" w:right="65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7C3" w:rsidRDefault="00F14C5D" w:rsidP="00B527BF">
    <w:pPr>
      <w:spacing w:after="10" w:line="259" w:lineRule="auto"/>
      <w:ind w:left="0" w:right="65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7C3" w:rsidRDefault="00F14C5D" w:rsidP="00B527BF">
    <w:pPr>
      <w:spacing w:after="10" w:line="259" w:lineRule="auto"/>
      <w:ind w:left="0" w:right="65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F14C5D">
      <w:pPr>
        <w:spacing w:after="0" w:line="240" w:lineRule="auto"/>
      </w:pPr>
      <w:r>
        <w:separator/>
      </w:r>
    </w:p>
  </w:footnote>
  <w:footnote w:type="continuationSeparator" w:id="0">
    <w:p w:rsidR="00000000" w:rsidRDefault="00F14C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938B1"/>
    <w:multiLevelType w:val="hybridMultilevel"/>
    <w:tmpl w:val="446A0502"/>
    <w:lvl w:ilvl="0" w:tplc="8D488E6C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E80B62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783186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2702070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164795E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9746CF0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CA2D44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0822A0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F305728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5F61AA"/>
    <w:multiLevelType w:val="hybridMultilevel"/>
    <w:tmpl w:val="25D6FC1E"/>
    <w:lvl w:ilvl="0" w:tplc="9DC8B2E0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D4D600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56C452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46CB93E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940B54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EA7298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81C8F9E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20CE34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B85174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0A1766"/>
    <w:multiLevelType w:val="hybridMultilevel"/>
    <w:tmpl w:val="C4E62A1E"/>
    <w:lvl w:ilvl="0" w:tplc="04988A4A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AA88CB4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804438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70031A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887962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BCE1FAE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1B0531C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044D0FE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530E500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C9385F"/>
    <w:multiLevelType w:val="hybridMultilevel"/>
    <w:tmpl w:val="A83EDFC0"/>
    <w:lvl w:ilvl="0" w:tplc="5060FDAC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C08708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D563C36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10B872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745E1C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84E8410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525D54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BCA3D94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222AE6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B217B3"/>
    <w:multiLevelType w:val="hybridMultilevel"/>
    <w:tmpl w:val="CE90ECEE"/>
    <w:lvl w:ilvl="0" w:tplc="18E698E0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568FDC6">
      <w:start w:val="1"/>
      <w:numFmt w:val="lowerLetter"/>
      <w:lvlText w:val="%2)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C230F6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8A666A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E2E3186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C85748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C740E24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CA630A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0EAC06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0A3513"/>
    <w:multiLevelType w:val="hybridMultilevel"/>
    <w:tmpl w:val="D52C801A"/>
    <w:lvl w:ilvl="0" w:tplc="DEA4C870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469C34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7E8AE4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5A2860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5690DE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1AEC2E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A3EA606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EC6BDD4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243E6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B313E4"/>
    <w:multiLevelType w:val="hybridMultilevel"/>
    <w:tmpl w:val="96C48894"/>
    <w:lvl w:ilvl="0" w:tplc="262E2574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568DAD0">
      <w:start w:val="1"/>
      <w:numFmt w:val="lowerLetter"/>
      <w:lvlText w:val="%2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1AE8CA2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ECAB7C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C4DF16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0A0A4A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FC34A0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08DBA6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E76C220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90D3705"/>
    <w:multiLevelType w:val="hybridMultilevel"/>
    <w:tmpl w:val="04C67E64"/>
    <w:lvl w:ilvl="0" w:tplc="3E56EFC4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358F70A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F06294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288E4E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EA1D00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F824AA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46131C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6900B30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BEA1D80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704033E"/>
    <w:multiLevelType w:val="hybridMultilevel"/>
    <w:tmpl w:val="044E9C14"/>
    <w:lvl w:ilvl="0" w:tplc="3ABC87EE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6E1610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730DB2C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AC6ECCC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001DC2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9C3AEA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46A0F6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7342AB0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78A48AA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DB953F4"/>
    <w:multiLevelType w:val="hybridMultilevel"/>
    <w:tmpl w:val="D862E468"/>
    <w:lvl w:ilvl="0" w:tplc="E5B4BB1A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A48DC6">
      <w:start w:val="1"/>
      <w:numFmt w:val="lowerLetter"/>
      <w:lvlText w:val="%2)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D72FB7E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F8709A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8AD754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9A27EA4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80F9B6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926560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41C7826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557F1D"/>
    <w:multiLevelType w:val="hybridMultilevel"/>
    <w:tmpl w:val="98F22C6C"/>
    <w:lvl w:ilvl="0" w:tplc="88023F14">
      <w:start w:val="1"/>
      <w:numFmt w:val="lowerLetter"/>
      <w:lvlText w:val="%1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9E4E78">
      <w:start w:val="1"/>
      <w:numFmt w:val="lowerLetter"/>
      <w:lvlText w:val="%2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D8EC2A">
      <w:start w:val="1"/>
      <w:numFmt w:val="lowerRoman"/>
      <w:lvlText w:val="%3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84BF24">
      <w:start w:val="1"/>
      <w:numFmt w:val="decimal"/>
      <w:lvlText w:val="%4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22A590">
      <w:start w:val="1"/>
      <w:numFmt w:val="lowerLetter"/>
      <w:lvlText w:val="%5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0AA1A0">
      <w:start w:val="1"/>
      <w:numFmt w:val="lowerRoman"/>
      <w:lvlText w:val="%6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45855BC">
      <w:start w:val="1"/>
      <w:numFmt w:val="decimal"/>
      <w:lvlText w:val="%7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901BF2">
      <w:start w:val="1"/>
      <w:numFmt w:val="lowerLetter"/>
      <w:lvlText w:val="%8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40671B2">
      <w:start w:val="1"/>
      <w:numFmt w:val="lowerRoman"/>
      <w:lvlText w:val="%9"/>
      <w:lvlJc w:val="left"/>
      <w:pPr>
        <w:ind w:left="68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7A908CC"/>
    <w:multiLevelType w:val="hybridMultilevel"/>
    <w:tmpl w:val="4CC0B49C"/>
    <w:lvl w:ilvl="0" w:tplc="47D64210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29ED5AA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3804FE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CAF6FE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B826418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622AF56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0A219C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6E19C8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EAB736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332A3D"/>
    <w:multiLevelType w:val="hybridMultilevel"/>
    <w:tmpl w:val="50BE1EE8"/>
    <w:lvl w:ilvl="0" w:tplc="F208C71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149786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D9C5AF4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382C5E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8D28BF6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DC34F2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C479D2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2AC974">
      <w:start w:val="1"/>
      <w:numFmt w:val="bullet"/>
      <w:lvlText w:val="o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E24ABA">
      <w:start w:val="1"/>
      <w:numFmt w:val="bullet"/>
      <w:lvlText w:val="▪"/>
      <w:lvlJc w:val="left"/>
      <w:pPr>
        <w:ind w:left="7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C4E1FDD"/>
    <w:multiLevelType w:val="hybridMultilevel"/>
    <w:tmpl w:val="45785B3E"/>
    <w:lvl w:ilvl="0" w:tplc="B806544E">
      <w:start w:val="1"/>
      <w:numFmt w:val="decimal"/>
      <w:lvlText w:val="%1"/>
      <w:lvlJc w:val="left"/>
      <w:pPr>
        <w:ind w:left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5CEEA2">
      <w:start w:val="1"/>
      <w:numFmt w:val="decimal"/>
      <w:lvlText w:val="%2.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AE36A4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20AF93A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924938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7045676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414DFDE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428948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40C1182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4A053B0"/>
    <w:multiLevelType w:val="hybridMultilevel"/>
    <w:tmpl w:val="8BCA38E4"/>
    <w:lvl w:ilvl="0" w:tplc="047ED1DE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B1A8120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AE97F4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35C606E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63E8E48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723EA4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708CF16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3C6384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80CCC74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F132A96"/>
    <w:multiLevelType w:val="hybridMultilevel"/>
    <w:tmpl w:val="F4E6CB56"/>
    <w:lvl w:ilvl="0" w:tplc="5F163B2C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5B24930">
      <w:start w:val="1"/>
      <w:numFmt w:val="lowerLetter"/>
      <w:lvlText w:val="%2)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AC96BA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9E8D6C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61AFA60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12E3FE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BCA758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E38899C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64ED864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6A8150F"/>
    <w:multiLevelType w:val="hybridMultilevel"/>
    <w:tmpl w:val="3C8AF758"/>
    <w:lvl w:ilvl="0" w:tplc="8EAE402E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5344456">
      <w:start w:val="1"/>
      <w:numFmt w:val="lowerLetter"/>
      <w:lvlText w:val="%2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046124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8C0BD4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B6C1A0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51009F8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50517C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FA6874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585E28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7C11F15"/>
    <w:multiLevelType w:val="hybridMultilevel"/>
    <w:tmpl w:val="2F1CAB1A"/>
    <w:lvl w:ilvl="0" w:tplc="8154115A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A3CB1F8">
      <w:start w:val="1"/>
      <w:numFmt w:val="lowerLetter"/>
      <w:lvlText w:val="%2)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B7EDBFE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561BEA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30EEA76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D871BC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6A8E56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D636F8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EE0B90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D274B12"/>
    <w:multiLevelType w:val="hybridMultilevel"/>
    <w:tmpl w:val="6E7C2ED0"/>
    <w:lvl w:ilvl="0" w:tplc="3E40A5B4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B4F320">
      <w:start w:val="1"/>
      <w:numFmt w:val="lowerLetter"/>
      <w:lvlText w:val="%2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01A2B24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C64F5B4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B34A5CE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DE4B30A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B80A1C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F65C5E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6A2B52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FC47860"/>
    <w:multiLevelType w:val="hybridMultilevel"/>
    <w:tmpl w:val="98E86DA0"/>
    <w:lvl w:ilvl="0" w:tplc="1E842E9A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6E19AC">
      <w:start w:val="1"/>
      <w:numFmt w:val="lowerLetter"/>
      <w:lvlText w:val="%2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1039BC">
      <w:start w:val="1"/>
      <w:numFmt w:val="lowerRoman"/>
      <w:lvlText w:val="%3"/>
      <w:lvlJc w:val="left"/>
      <w:pPr>
        <w:ind w:left="215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022DCA">
      <w:start w:val="1"/>
      <w:numFmt w:val="decimal"/>
      <w:lvlText w:val="%4"/>
      <w:lvlJc w:val="left"/>
      <w:pPr>
        <w:ind w:left="287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5AECDE0">
      <w:start w:val="1"/>
      <w:numFmt w:val="lowerLetter"/>
      <w:lvlText w:val="%5"/>
      <w:lvlJc w:val="left"/>
      <w:pPr>
        <w:ind w:left="359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0A0F20">
      <w:start w:val="1"/>
      <w:numFmt w:val="lowerRoman"/>
      <w:lvlText w:val="%6"/>
      <w:lvlJc w:val="left"/>
      <w:pPr>
        <w:ind w:left="431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4A8CEA">
      <w:start w:val="1"/>
      <w:numFmt w:val="decimal"/>
      <w:lvlText w:val="%7"/>
      <w:lvlJc w:val="left"/>
      <w:pPr>
        <w:ind w:left="503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2D2569E">
      <w:start w:val="1"/>
      <w:numFmt w:val="lowerLetter"/>
      <w:lvlText w:val="%8"/>
      <w:lvlJc w:val="left"/>
      <w:pPr>
        <w:ind w:left="575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66625C">
      <w:start w:val="1"/>
      <w:numFmt w:val="lowerRoman"/>
      <w:lvlText w:val="%9"/>
      <w:lvlJc w:val="left"/>
      <w:pPr>
        <w:ind w:left="647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FE85A66"/>
    <w:multiLevelType w:val="hybridMultilevel"/>
    <w:tmpl w:val="88CA431C"/>
    <w:lvl w:ilvl="0" w:tplc="18D05656">
      <w:start w:val="4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EE94C8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7FA90B0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4463C4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168A08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8DAF230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032D80A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E8C9C0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74647E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B7914E3"/>
    <w:multiLevelType w:val="hybridMultilevel"/>
    <w:tmpl w:val="F1107F56"/>
    <w:lvl w:ilvl="0" w:tplc="A1223F5C">
      <w:start w:val="2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A0ABB6">
      <w:start w:val="1"/>
      <w:numFmt w:val="lowerLetter"/>
      <w:lvlText w:val="%2)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1AE1C2">
      <w:start w:val="1"/>
      <w:numFmt w:val="lowerRoman"/>
      <w:lvlText w:val="%3"/>
      <w:lvlJc w:val="left"/>
      <w:pPr>
        <w:ind w:left="221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0949C16">
      <w:start w:val="1"/>
      <w:numFmt w:val="decimal"/>
      <w:lvlText w:val="%4"/>
      <w:lvlJc w:val="left"/>
      <w:pPr>
        <w:ind w:left="293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92FABA">
      <w:start w:val="1"/>
      <w:numFmt w:val="lowerLetter"/>
      <w:lvlText w:val="%5"/>
      <w:lvlJc w:val="left"/>
      <w:pPr>
        <w:ind w:left="365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22211A">
      <w:start w:val="1"/>
      <w:numFmt w:val="lowerRoman"/>
      <w:lvlText w:val="%6"/>
      <w:lvlJc w:val="left"/>
      <w:pPr>
        <w:ind w:left="437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1EFE58">
      <w:start w:val="1"/>
      <w:numFmt w:val="decimal"/>
      <w:lvlText w:val="%7"/>
      <w:lvlJc w:val="left"/>
      <w:pPr>
        <w:ind w:left="509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31ABC36">
      <w:start w:val="1"/>
      <w:numFmt w:val="lowerLetter"/>
      <w:lvlText w:val="%8"/>
      <w:lvlJc w:val="left"/>
      <w:pPr>
        <w:ind w:left="581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E025F5A">
      <w:start w:val="1"/>
      <w:numFmt w:val="lowerRoman"/>
      <w:lvlText w:val="%9"/>
      <w:lvlJc w:val="left"/>
      <w:pPr>
        <w:ind w:left="653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CB0371C"/>
    <w:multiLevelType w:val="hybridMultilevel"/>
    <w:tmpl w:val="D366A842"/>
    <w:lvl w:ilvl="0" w:tplc="679AE8BC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AA5E0A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70AFCA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04DB0C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3465C2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BE2F36A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192F1EE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9032F6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3E18D2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EA83F66"/>
    <w:multiLevelType w:val="hybridMultilevel"/>
    <w:tmpl w:val="DAE05EF6"/>
    <w:lvl w:ilvl="0" w:tplc="90C2C644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E432FE">
      <w:start w:val="1"/>
      <w:numFmt w:val="lowerLetter"/>
      <w:lvlText w:val="%2)"/>
      <w:lvlJc w:val="left"/>
      <w:pPr>
        <w:ind w:left="113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280D20">
      <w:start w:val="1"/>
      <w:numFmt w:val="lowerRoman"/>
      <w:lvlText w:val="%3"/>
      <w:lvlJc w:val="left"/>
      <w:pPr>
        <w:ind w:left="185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D69F40">
      <w:start w:val="1"/>
      <w:numFmt w:val="decimal"/>
      <w:lvlText w:val="%4"/>
      <w:lvlJc w:val="left"/>
      <w:pPr>
        <w:ind w:left="257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C9274F6">
      <w:start w:val="1"/>
      <w:numFmt w:val="lowerLetter"/>
      <w:lvlText w:val="%5"/>
      <w:lvlJc w:val="left"/>
      <w:pPr>
        <w:ind w:left="329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1E8A74">
      <w:start w:val="1"/>
      <w:numFmt w:val="lowerRoman"/>
      <w:lvlText w:val="%6"/>
      <w:lvlJc w:val="left"/>
      <w:pPr>
        <w:ind w:left="401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687766">
      <w:start w:val="1"/>
      <w:numFmt w:val="decimal"/>
      <w:lvlText w:val="%7"/>
      <w:lvlJc w:val="left"/>
      <w:pPr>
        <w:ind w:left="473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48D2C8">
      <w:start w:val="1"/>
      <w:numFmt w:val="lowerLetter"/>
      <w:lvlText w:val="%8"/>
      <w:lvlJc w:val="left"/>
      <w:pPr>
        <w:ind w:left="545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B23A9C">
      <w:start w:val="1"/>
      <w:numFmt w:val="lowerRoman"/>
      <w:lvlText w:val="%9"/>
      <w:lvlJc w:val="left"/>
      <w:pPr>
        <w:ind w:left="617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F326640"/>
    <w:multiLevelType w:val="hybridMultilevel"/>
    <w:tmpl w:val="F0D01A1A"/>
    <w:lvl w:ilvl="0" w:tplc="DFD812B0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666E7C2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0619E8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84CF64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304132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AC0C72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2A54CE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7ADF8A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FE860E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8"/>
  </w:num>
  <w:num w:numId="2">
    <w:abstractNumId w:val="10"/>
  </w:num>
  <w:num w:numId="3">
    <w:abstractNumId w:val="8"/>
  </w:num>
  <w:num w:numId="4">
    <w:abstractNumId w:val="0"/>
  </w:num>
  <w:num w:numId="5">
    <w:abstractNumId w:val="23"/>
  </w:num>
  <w:num w:numId="6">
    <w:abstractNumId w:val="19"/>
  </w:num>
  <w:num w:numId="7">
    <w:abstractNumId w:val="16"/>
  </w:num>
  <w:num w:numId="8">
    <w:abstractNumId w:val="13"/>
  </w:num>
  <w:num w:numId="9">
    <w:abstractNumId w:val="5"/>
  </w:num>
  <w:num w:numId="10">
    <w:abstractNumId w:val="9"/>
  </w:num>
  <w:num w:numId="11">
    <w:abstractNumId w:val="15"/>
  </w:num>
  <w:num w:numId="12">
    <w:abstractNumId w:val="4"/>
  </w:num>
  <w:num w:numId="13">
    <w:abstractNumId w:val="24"/>
  </w:num>
  <w:num w:numId="14">
    <w:abstractNumId w:val="7"/>
  </w:num>
  <w:num w:numId="15">
    <w:abstractNumId w:val="22"/>
  </w:num>
  <w:num w:numId="16">
    <w:abstractNumId w:val="12"/>
  </w:num>
  <w:num w:numId="17">
    <w:abstractNumId w:val="2"/>
  </w:num>
  <w:num w:numId="18">
    <w:abstractNumId w:val="20"/>
  </w:num>
  <w:num w:numId="19">
    <w:abstractNumId w:val="14"/>
  </w:num>
  <w:num w:numId="20">
    <w:abstractNumId w:val="6"/>
  </w:num>
  <w:num w:numId="21">
    <w:abstractNumId w:val="17"/>
  </w:num>
  <w:num w:numId="22">
    <w:abstractNumId w:val="21"/>
  </w:num>
  <w:num w:numId="23">
    <w:abstractNumId w:val="11"/>
  </w:num>
  <w:num w:numId="24">
    <w:abstractNumId w:val="3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7C3"/>
    <w:rsid w:val="005A7D3E"/>
    <w:rsid w:val="00B527BF"/>
    <w:rsid w:val="00BF07C3"/>
    <w:rsid w:val="00C36FB4"/>
    <w:rsid w:val="00F1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440A7"/>
  <w15:docId w15:val="{BD23BB75-5B6E-4ECA-BDC8-4528B3707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7" w:line="249" w:lineRule="auto"/>
      <w:ind w:left="370" w:right="63" w:hanging="370"/>
      <w:jc w:val="both"/>
    </w:pPr>
    <w:rPr>
      <w:rFonts w:ascii="Bookman Old Style" w:eastAsia="Bookman Old Style" w:hAnsi="Bookman Old Style" w:cs="Bookman Old Style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rsid w:val="005A7D3E"/>
    <w:pPr>
      <w:keepNext/>
      <w:keepLines/>
      <w:spacing w:before="480" w:after="490" w:line="249" w:lineRule="auto"/>
      <w:ind w:left="459" w:right="513" w:hanging="10"/>
      <w:jc w:val="center"/>
      <w:outlineLvl w:val="0"/>
    </w:pPr>
    <w:rPr>
      <w:rFonts w:ascii="Open Sans" w:eastAsia="Bookman Old Style" w:hAnsi="Open Sans" w:cs="Bookman Old Style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F14C5D"/>
    <w:pPr>
      <w:keepNext/>
      <w:keepLines/>
      <w:spacing w:before="720" w:after="724" w:line="248" w:lineRule="auto"/>
      <w:ind w:left="10" w:right="68" w:hanging="10"/>
      <w:jc w:val="center"/>
      <w:outlineLvl w:val="1"/>
    </w:pPr>
    <w:rPr>
      <w:rFonts w:ascii="Open Sans" w:eastAsia="Bookman Old Style" w:hAnsi="Open Sans" w:cs="Bookman Old Style"/>
      <w:b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A7D3E"/>
    <w:pPr>
      <w:keepNext/>
      <w:keepLines/>
      <w:spacing w:before="400" w:after="360"/>
      <w:jc w:val="center"/>
      <w:outlineLvl w:val="2"/>
    </w:pPr>
    <w:rPr>
      <w:rFonts w:ascii="Open Sans" w:eastAsiaTheme="majorEastAsia" w:hAnsi="Open Sans" w:cstheme="majorBidi"/>
      <w:b/>
      <w:color w:val="auto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4C5D"/>
    <w:pPr>
      <w:keepNext/>
      <w:keepLines/>
      <w:spacing w:before="400" w:after="360"/>
      <w:jc w:val="center"/>
      <w:outlineLvl w:val="3"/>
    </w:pPr>
    <w:rPr>
      <w:rFonts w:ascii="Open Sans" w:eastAsiaTheme="majorEastAsia" w:hAnsi="Open Sans" w:cstheme="majorBidi"/>
      <w:b/>
      <w:iCs/>
      <w:color w:val="auto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14C5D"/>
    <w:pPr>
      <w:keepNext/>
      <w:keepLines/>
      <w:spacing w:after="0"/>
      <w:jc w:val="left"/>
      <w:outlineLvl w:val="4"/>
    </w:pPr>
    <w:rPr>
      <w:rFonts w:ascii="Open Sans" w:eastAsiaTheme="majorEastAsia" w:hAnsi="Open Sans" w:cstheme="majorBidi"/>
      <w:b/>
      <w:color w:val="auto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rsid w:val="00F14C5D"/>
    <w:rPr>
      <w:rFonts w:ascii="Open Sans" w:eastAsia="Bookman Old Style" w:hAnsi="Open Sans" w:cs="Bookman Old Style"/>
      <w:b/>
      <w:color w:val="000000"/>
      <w:sz w:val="24"/>
    </w:rPr>
  </w:style>
  <w:style w:type="character" w:customStyle="1" w:styleId="Nagwek1Znak">
    <w:name w:val="Nagłówek 1 Znak"/>
    <w:link w:val="Nagwek1"/>
    <w:uiPriority w:val="9"/>
    <w:rsid w:val="005A7D3E"/>
    <w:rPr>
      <w:rFonts w:ascii="Open Sans" w:eastAsia="Bookman Old Style" w:hAnsi="Open Sans" w:cs="Bookman Old Style"/>
      <w:b/>
      <w:color w:val="000000"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5A7D3E"/>
    <w:rPr>
      <w:rFonts w:ascii="Open Sans" w:eastAsiaTheme="majorEastAsia" w:hAnsi="Open Sans" w:cstheme="majorBidi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3E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F14C5D"/>
    <w:rPr>
      <w:rFonts w:ascii="Open Sans" w:eastAsiaTheme="majorEastAsia" w:hAnsi="Open Sans" w:cstheme="majorBidi"/>
      <w:b/>
      <w:iCs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F14C5D"/>
    <w:rPr>
      <w:rFonts w:ascii="Open Sans" w:eastAsiaTheme="majorEastAsia" w:hAnsi="Open Sans" w:cstheme="majorBidi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FE114-EF11-47E4-9894-78B5FB2C2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5306</Words>
  <Characters>31836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komercjaliazcji własności intelektualnej</vt:lpstr>
    </vt:vector>
  </TitlesOfParts>
  <Company>INTiBS PAN</Company>
  <LinksUpToDate>false</LinksUpToDate>
  <CharactersWithSpaces>37068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komercjaliazcji własności intelektualnej (wersja dostępna cyfrowo)</dc:title>
  <dc:subject/>
  <dc:creator>Tomek;Iwona Śliwińska modyfikacja do dostępności cyfrowej</dc:creator>
  <cp:keywords>Regulaminy INTiBS</cp:keywords>
  <cp:lastModifiedBy>Iwona Śliwińska</cp:lastModifiedBy>
  <cp:revision>3</cp:revision>
  <dcterms:created xsi:type="dcterms:W3CDTF">2021-03-24T10:00:00Z</dcterms:created>
  <dcterms:modified xsi:type="dcterms:W3CDTF">2021-03-24T10:11:00Z</dcterms:modified>
</cp:coreProperties>
</file>