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83A7A" w14:textId="38ED993E" w:rsidR="00AD71C3" w:rsidRDefault="00ED165D" w:rsidP="00AD71C3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BA25E7" wp14:editId="004CC2FF">
                <wp:simplePos x="0" y="0"/>
                <wp:positionH relativeFrom="margin">
                  <wp:posOffset>4039564</wp:posOffset>
                </wp:positionH>
                <wp:positionV relativeFrom="page">
                  <wp:posOffset>508483</wp:posOffset>
                </wp:positionV>
                <wp:extent cx="2304415" cy="3238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2F28A" w14:textId="15B8AA01" w:rsidR="00ED165D" w:rsidRPr="00A20304" w:rsidRDefault="00AD71C3" w:rsidP="00ED165D">
                            <w:pPr>
                              <w:jc w:val="right"/>
                            </w:pPr>
                            <w:r>
                              <w:t>Wrocław</w:t>
                            </w:r>
                            <w:r w:rsidR="00ED165D" w:rsidRPr="00A20304">
                              <w:t>,</w:t>
                            </w:r>
                            <w:r w:rsidR="0088710C">
                              <w:t xml:space="preserve"> </w:t>
                            </w:r>
                            <w:r>
                              <w:t>0</w:t>
                            </w:r>
                            <w:r w:rsidR="00EA7CBE">
                              <w:t>2</w:t>
                            </w:r>
                            <w:r>
                              <w:t>.01.20</w:t>
                            </w:r>
                            <w:r w:rsidR="00EA7CBE">
                              <w:t>25</w:t>
                            </w:r>
                            <w: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A25E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18.1pt;margin-top:40.05pt;width:181.45pt;height:25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" filled="f" stroked="f">
                <v:textbox>
                  <w:txbxContent>
                    <w:p w14:paraId="2582F28A" w14:textId="15B8AA01" w:rsidR="00ED165D" w:rsidRPr="00A20304" w:rsidRDefault="00AD71C3" w:rsidP="00ED165D">
                      <w:pPr>
                        <w:jc w:val="right"/>
                      </w:pPr>
                      <w:r>
                        <w:t>Wrocław</w:t>
                      </w:r>
                      <w:r w:rsidR="00ED165D" w:rsidRPr="00A20304">
                        <w:t>,</w:t>
                      </w:r>
                      <w:r w:rsidR="0088710C">
                        <w:t xml:space="preserve"> </w:t>
                      </w:r>
                      <w:r>
                        <w:t>0</w:t>
                      </w:r>
                      <w:r w:rsidR="00EA7CBE">
                        <w:t>2</w:t>
                      </w:r>
                      <w:r>
                        <w:t>.01.20</w:t>
                      </w:r>
                      <w:r w:rsidR="00EA7CBE">
                        <w:t>25</w:t>
                      </w:r>
                      <w:r>
                        <w:t xml:space="preserve"> r.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D71C3">
        <w:rPr>
          <w:rFonts w:ascii="Times New Roman" w:hAnsi="Times New Roman" w:cs="Times New Roman"/>
        </w:rPr>
        <w:t xml:space="preserve">L.dz. </w:t>
      </w:r>
      <w:r w:rsidR="00EA7CBE">
        <w:rPr>
          <w:rFonts w:ascii="Times New Roman" w:hAnsi="Times New Roman" w:cs="Times New Roman"/>
        </w:rPr>
        <w:t>1</w:t>
      </w:r>
      <w:r w:rsidR="00AD71C3">
        <w:rPr>
          <w:rFonts w:ascii="Times New Roman" w:hAnsi="Times New Roman" w:cs="Times New Roman"/>
        </w:rPr>
        <w:t>/OR/202</w:t>
      </w:r>
      <w:r w:rsidR="00466597">
        <w:rPr>
          <w:rFonts w:ascii="Times New Roman" w:hAnsi="Times New Roman" w:cs="Times New Roman"/>
        </w:rPr>
        <w:t>5</w:t>
      </w:r>
    </w:p>
    <w:p w14:paraId="7AD8374E" w14:textId="13FFD114" w:rsidR="00AD71C3" w:rsidRPr="00187F12" w:rsidRDefault="00AD71C3" w:rsidP="00AD71C3">
      <w:pPr>
        <w:jc w:val="center"/>
        <w:rPr>
          <w:rFonts w:ascii="Cambria" w:hAnsi="Cambria" w:cstheme="majorHAnsi"/>
          <w:sz w:val="36"/>
        </w:rPr>
      </w:pPr>
      <w:r w:rsidRPr="00187F12">
        <w:rPr>
          <w:rFonts w:ascii="Cambria" w:hAnsi="Cambria" w:cstheme="majorHAnsi"/>
          <w:sz w:val="36"/>
        </w:rPr>
        <w:t>Zawiadomienie Nr 1/</w:t>
      </w:r>
      <w:r>
        <w:rPr>
          <w:rFonts w:ascii="Cambria" w:hAnsi="Cambria" w:cstheme="majorHAnsi"/>
          <w:sz w:val="36"/>
        </w:rPr>
        <w:t>OR/</w:t>
      </w:r>
      <w:r w:rsidRPr="00187F12">
        <w:rPr>
          <w:rFonts w:ascii="Cambria" w:hAnsi="Cambria" w:cstheme="majorHAnsi"/>
          <w:sz w:val="36"/>
        </w:rPr>
        <w:t>202</w:t>
      </w:r>
      <w:r w:rsidR="00EA7CBE">
        <w:rPr>
          <w:rFonts w:ascii="Cambria" w:hAnsi="Cambria" w:cstheme="majorHAnsi"/>
          <w:sz w:val="36"/>
        </w:rPr>
        <w:t>5</w:t>
      </w:r>
    </w:p>
    <w:p w14:paraId="53CE9522" w14:textId="77777777" w:rsidR="00AD71C3" w:rsidRPr="002E3054" w:rsidRDefault="00AD71C3" w:rsidP="00AD71C3">
      <w:pPr>
        <w:spacing w:after="0"/>
        <w:jc w:val="center"/>
        <w:rPr>
          <w:rFonts w:ascii="Cambria" w:hAnsi="Cambria" w:cstheme="majorHAnsi"/>
        </w:rPr>
      </w:pPr>
      <w:r w:rsidRPr="002E3054">
        <w:rPr>
          <w:rFonts w:ascii="Cambria" w:hAnsi="Cambria" w:cstheme="majorHAnsi"/>
        </w:rPr>
        <w:t>Dyrektora Instytutu Niskich Temperatur i Badań Strukturalnych</w:t>
      </w:r>
    </w:p>
    <w:p w14:paraId="373C2579" w14:textId="77777777" w:rsidR="00AD71C3" w:rsidRPr="002E3054" w:rsidRDefault="00AD71C3" w:rsidP="00AD71C3">
      <w:pPr>
        <w:jc w:val="center"/>
        <w:rPr>
          <w:rFonts w:ascii="Cambria" w:hAnsi="Cambria" w:cstheme="majorHAnsi"/>
        </w:rPr>
      </w:pPr>
      <w:r w:rsidRPr="002E3054">
        <w:rPr>
          <w:rFonts w:ascii="Cambria" w:hAnsi="Cambria" w:cstheme="majorHAnsi"/>
        </w:rPr>
        <w:t>im. Włodzimierza Trzebiatowskiego PAN we Wrocławiu</w:t>
      </w:r>
    </w:p>
    <w:p w14:paraId="197670EB" w14:textId="77777777" w:rsidR="00AD71C3" w:rsidRPr="002E3054" w:rsidRDefault="00AD71C3" w:rsidP="00AD71C3">
      <w:pPr>
        <w:ind w:left="1134" w:right="1134"/>
        <w:jc w:val="center"/>
        <w:rPr>
          <w:rFonts w:ascii="Cambria" w:hAnsi="Cambria" w:cstheme="majorHAnsi"/>
          <w:b/>
          <w:i/>
          <w:sz w:val="20"/>
        </w:rPr>
      </w:pPr>
      <w:r w:rsidRPr="002E3054">
        <w:rPr>
          <w:rFonts w:ascii="Cambria" w:hAnsi="Cambria" w:cstheme="majorHAnsi"/>
          <w:b/>
          <w:i/>
          <w:sz w:val="20"/>
        </w:rPr>
        <w:t>W sprawie wpływu prowadzonej działalności w narażeniu na promieniowanie jonizujące na osoby z ogółu ludności i środowisko</w:t>
      </w:r>
    </w:p>
    <w:p w14:paraId="6FD6B8AA" w14:textId="6624C127" w:rsidR="00AD71C3" w:rsidRPr="002E3054" w:rsidRDefault="00AD71C3" w:rsidP="00AD71C3">
      <w:pPr>
        <w:pStyle w:val="Nagwek1"/>
        <w:jc w:val="both"/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</w:pP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 xml:space="preserve">Na podstawie art. 32c. ust. 1 ustawy z dnia 29 listopada 2000 r. – </w:t>
      </w:r>
      <w:r w:rsidRPr="00EA7CBE">
        <w:rPr>
          <w:rFonts w:ascii="Cambria" w:eastAsiaTheme="minorHAnsi" w:hAnsi="Cambria" w:cstheme="majorHAnsi"/>
          <w:b w:val="0"/>
          <w:bCs w:val="0"/>
          <w:i/>
          <w:iCs/>
          <w:kern w:val="0"/>
          <w:sz w:val="20"/>
          <w:szCs w:val="22"/>
          <w:lang w:eastAsia="en-US"/>
        </w:rPr>
        <w:t>Prawo atomowe</w:t>
      </w: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 xml:space="preserve"> </w:t>
      </w:r>
      <w:r w:rsidR="00EA7CBE"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 xml:space="preserve">z późniejszymi zmianami </w:t>
      </w:r>
      <w:r w:rsidR="00EA7CBE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 xml:space="preserve">– </w:t>
      </w:r>
      <w:r w:rsidR="00EA7CBE" w:rsidRPr="002E3054">
        <w:rPr>
          <w:rFonts w:ascii="Cambria" w:eastAsiaTheme="minorHAnsi" w:hAnsi="Cambria" w:cstheme="majorHAnsi"/>
          <w:b w:val="0"/>
          <w:bCs w:val="0"/>
          <w:i/>
          <w:kern w:val="0"/>
          <w:sz w:val="20"/>
          <w:szCs w:val="22"/>
          <w:lang w:eastAsia="en-US"/>
        </w:rPr>
        <w:t>dalej ustawy</w:t>
      </w:r>
      <w:r w:rsidR="00EA7CBE"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 xml:space="preserve"> </w:t>
      </w: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(</w:t>
      </w:r>
      <w:r w:rsidR="00EA7CBE" w:rsidRPr="00EA7CBE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 xml:space="preserve">Dz.U.2024.1277 </w:t>
      </w:r>
      <w:proofErr w:type="spellStart"/>
      <w:r w:rsidR="00EA7CBE" w:rsidRPr="00EA7CBE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t.j</w:t>
      </w:r>
      <w:proofErr w:type="spellEnd"/>
      <w:r w:rsidR="00EA7CBE" w:rsidRPr="00EA7CBE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. z dnia 2024.08.22</w:t>
      </w: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),  w zw. z ustawą z dn. 6 września 2001 r. – o dostępie do informacji publicznej (</w:t>
      </w:r>
      <w:r w:rsidR="00EA7CBE" w:rsidRPr="00EA7CBE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 xml:space="preserve">Dz.U.2022.902 </w:t>
      </w:r>
      <w:proofErr w:type="spellStart"/>
      <w:r w:rsidR="00EA7CBE" w:rsidRPr="00EA7CBE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t.j</w:t>
      </w:r>
      <w:proofErr w:type="spellEnd"/>
      <w:r w:rsidR="00EA7CBE" w:rsidRPr="00EA7CBE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. z dnia 2022.04.27</w:t>
      </w: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) z późniejszymi zmianami, informujemy, że:</w:t>
      </w:r>
    </w:p>
    <w:p w14:paraId="1B775509" w14:textId="3324B791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W Instytucie Niskich Temperatur i Badań Strukturalnych Polskiej Akademii Nauk we Wrocławiu (</w:t>
      </w:r>
      <w:r w:rsidRPr="002E3054">
        <w:rPr>
          <w:rFonts w:ascii="Cambria" w:hAnsi="Cambria" w:cstheme="majorHAnsi"/>
          <w:i/>
          <w:sz w:val="20"/>
        </w:rPr>
        <w:t>dalej INTiBS</w:t>
      </w:r>
      <w:r w:rsidR="00802B79">
        <w:rPr>
          <w:rFonts w:ascii="Cambria" w:hAnsi="Cambria" w:cstheme="majorHAnsi"/>
          <w:i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>) z siedzibą przy ulicy Okólnej 2</w:t>
      </w:r>
      <w:r w:rsidR="00802B79">
        <w:rPr>
          <w:rFonts w:ascii="Cambria" w:hAnsi="Cambria" w:cstheme="majorHAnsi"/>
          <w:sz w:val="20"/>
        </w:rPr>
        <w:t>,</w:t>
      </w:r>
      <w:r w:rsidRPr="002E3054">
        <w:rPr>
          <w:rFonts w:ascii="Cambria" w:hAnsi="Cambria" w:cstheme="majorHAnsi"/>
          <w:sz w:val="20"/>
        </w:rPr>
        <w:t xml:space="preserve"> na podstawie </w:t>
      </w:r>
      <w:r>
        <w:rPr>
          <w:rFonts w:ascii="Cambria" w:hAnsi="Cambria" w:cstheme="majorHAnsi"/>
          <w:sz w:val="20"/>
        </w:rPr>
        <w:t xml:space="preserve">powiadomienia oraz </w:t>
      </w:r>
      <w:r w:rsidRPr="002E3054">
        <w:rPr>
          <w:rFonts w:ascii="Cambria" w:hAnsi="Cambria" w:cstheme="majorHAnsi"/>
          <w:sz w:val="20"/>
        </w:rPr>
        <w:t>zezwoleń wydanych przez właściwy organ</w:t>
      </w:r>
      <w:r w:rsidR="00802B79">
        <w:rPr>
          <w:rFonts w:ascii="Cambria" w:hAnsi="Cambria" w:cstheme="majorHAnsi"/>
          <w:sz w:val="20"/>
        </w:rPr>
        <w:t>,</w:t>
      </w:r>
      <w:r w:rsidRPr="002E3054">
        <w:rPr>
          <w:rFonts w:ascii="Cambria" w:hAnsi="Cambria" w:cstheme="majorHAnsi"/>
          <w:sz w:val="20"/>
        </w:rPr>
        <w:t xml:space="preserve"> prowadzone są działalności związane z narażeniem na promieniowanie jonizujące, o których mowa w art. 4 ust. 1 ustawy.</w:t>
      </w:r>
    </w:p>
    <w:p w14:paraId="4C05F6BC" w14:textId="47BDA026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Działalności, o których mowa w pkt. 1 są prowadzone na </w:t>
      </w:r>
      <w:r w:rsidRPr="00695C6E">
        <w:rPr>
          <w:rFonts w:ascii="Cambria" w:hAnsi="Cambria" w:cstheme="majorHAnsi"/>
          <w:b/>
          <w:bCs/>
          <w:sz w:val="20"/>
        </w:rPr>
        <w:t>terenach nadzorowanych</w:t>
      </w:r>
      <w:r w:rsidRPr="002E3054">
        <w:rPr>
          <w:rFonts w:ascii="Cambria" w:hAnsi="Cambria" w:cstheme="majorHAnsi"/>
          <w:sz w:val="20"/>
        </w:rPr>
        <w:t xml:space="preserve"> wyznaczonych w budynkach przynależnych do INTiBS</w:t>
      </w:r>
      <w:r w:rsidR="00802B79">
        <w:rPr>
          <w:rFonts w:ascii="Cambria" w:hAnsi="Cambria" w:cstheme="majorHAnsi"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 xml:space="preserve">, które </w:t>
      </w:r>
      <w:r w:rsidRPr="0005268A">
        <w:rPr>
          <w:rFonts w:ascii="Cambria" w:hAnsi="Cambria" w:cstheme="majorHAnsi"/>
          <w:sz w:val="20"/>
          <w:u w:val="single"/>
        </w:rPr>
        <w:t>nie są przeznaczone na pobyt stały osób z ogółu ludności</w:t>
      </w:r>
      <w:r w:rsidRPr="002E3054">
        <w:rPr>
          <w:rFonts w:ascii="Cambria" w:hAnsi="Cambria" w:cstheme="majorHAnsi"/>
          <w:sz w:val="20"/>
        </w:rPr>
        <w:t>.</w:t>
      </w:r>
    </w:p>
    <w:p w14:paraId="1BD77A8B" w14:textId="30922648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Do terenów nadzorowanych INTiBS </w:t>
      </w:r>
      <w:r w:rsidR="00802B79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 xml:space="preserve">zaliczyć należy pracownie rentgenowskie, pracownie izotopowe </w:t>
      </w:r>
      <w:r w:rsidRPr="004C4A0D">
        <w:rPr>
          <w:rFonts w:ascii="Cambria" w:hAnsi="Cambria" w:cstheme="majorHAnsi"/>
          <w:b/>
          <w:bCs/>
          <w:sz w:val="20"/>
        </w:rPr>
        <w:t>klasy</w:t>
      </w:r>
      <w:r w:rsidR="004C4A0D" w:rsidRPr="004C4A0D">
        <w:rPr>
          <w:rFonts w:ascii="Cambria" w:hAnsi="Cambria" w:cstheme="majorHAnsi"/>
          <w:b/>
          <w:bCs/>
          <w:sz w:val="20"/>
        </w:rPr>
        <w:t> </w:t>
      </w:r>
      <w:r w:rsidRPr="004C4A0D">
        <w:rPr>
          <w:rFonts w:ascii="Cambria" w:hAnsi="Cambria" w:cstheme="majorHAnsi"/>
          <w:b/>
          <w:bCs/>
          <w:sz w:val="20"/>
        </w:rPr>
        <w:t>Z</w:t>
      </w:r>
      <w:r w:rsidRPr="002E3054">
        <w:rPr>
          <w:rFonts w:ascii="Cambria" w:hAnsi="Cambria" w:cstheme="majorHAnsi"/>
          <w:sz w:val="20"/>
        </w:rPr>
        <w:t xml:space="preserve"> i </w:t>
      </w:r>
      <w:r w:rsidRPr="004C4A0D">
        <w:rPr>
          <w:rFonts w:ascii="Cambria" w:hAnsi="Cambria" w:cstheme="majorHAnsi"/>
          <w:b/>
          <w:bCs/>
          <w:sz w:val="20"/>
        </w:rPr>
        <w:t>klasy III</w:t>
      </w:r>
      <w:r w:rsidRPr="002E3054">
        <w:rPr>
          <w:rFonts w:ascii="Cambria" w:hAnsi="Cambria" w:cstheme="majorHAnsi"/>
          <w:sz w:val="20"/>
        </w:rPr>
        <w:t>, w tym pełniąc</w:t>
      </w:r>
      <w:r w:rsidR="00802B79">
        <w:rPr>
          <w:rFonts w:ascii="Cambria" w:hAnsi="Cambria" w:cstheme="majorHAnsi"/>
          <w:sz w:val="20"/>
        </w:rPr>
        <w:t>ą</w:t>
      </w:r>
      <w:r w:rsidRPr="002E3054">
        <w:rPr>
          <w:rFonts w:ascii="Cambria" w:hAnsi="Cambria" w:cstheme="majorHAnsi"/>
          <w:sz w:val="20"/>
        </w:rPr>
        <w:t xml:space="preserve"> funkcje magaz</w:t>
      </w:r>
      <w:r w:rsidR="00802B79">
        <w:rPr>
          <w:rFonts w:ascii="Cambria" w:hAnsi="Cambria" w:cstheme="majorHAnsi"/>
          <w:sz w:val="20"/>
        </w:rPr>
        <w:t>ynu</w:t>
      </w:r>
      <w:r w:rsidRPr="002E3054">
        <w:rPr>
          <w:rFonts w:ascii="Cambria" w:hAnsi="Cambria" w:cstheme="majorHAnsi"/>
          <w:sz w:val="20"/>
        </w:rPr>
        <w:t xml:space="preserve"> źródeł i odpadów promieniotwórczych. </w:t>
      </w:r>
    </w:p>
    <w:p w14:paraId="3484DDB8" w14:textId="715A1623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Na podstawie oceny narażenia na promieniowanie jonizujące</w:t>
      </w:r>
      <w:r w:rsidR="00802B79">
        <w:rPr>
          <w:rFonts w:ascii="Cambria" w:hAnsi="Cambria" w:cstheme="majorHAnsi"/>
          <w:sz w:val="20"/>
        </w:rPr>
        <w:t xml:space="preserve">, </w:t>
      </w:r>
      <w:r w:rsidRPr="002E3054">
        <w:rPr>
          <w:rFonts w:ascii="Cambria" w:hAnsi="Cambria" w:cstheme="majorHAnsi"/>
          <w:sz w:val="20"/>
        </w:rPr>
        <w:t xml:space="preserve">pracowników INTiBS </w:t>
      </w:r>
      <w:r w:rsidR="00802B79">
        <w:rPr>
          <w:rFonts w:ascii="Cambria" w:hAnsi="Cambria" w:cstheme="majorHAnsi"/>
          <w:sz w:val="20"/>
        </w:rPr>
        <w:t>PAN (</w:t>
      </w:r>
      <w:r w:rsidRPr="002E3054">
        <w:rPr>
          <w:rFonts w:ascii="Cambria" w:hAnsi="Cambria" w:cstheme="majorHAnsi"/>
          <w:sz w:val="20"/>
        </w:rPr>
        <w:t>pracujących przy działalności</w:t>
      </w:r>
      <w:r w:rsidR="00695C6E">
        <w:rPr>
          <w:rFonts w:ascii="Cambria" w:hAnsi="Cambria" w:cstheme="majorHAnsi"/>
          <w:sz w:val="20"/>
        </w:rPr>
        <w:t>ach</w:t>
      </w:r>
      <w:r w:rsidRPr="002E3054">
        <w:rPr>
          <w:rFonts w:ascii="Cambria" w:hAnsi="Cambria" w:cstheme="majorHAnsi"/>
          <w:sz w:val="20"/>
        </w:rPr>
        <w:t>, o któr</w:t>
      </w:r>
      <w:r w:rsidR="00695C6E">
        <w:rPr>
          <w:rFonts w:ascii="Cambria" w:hAnsi="Cambria" w:cstheme="majorHAnsi"/>
          <w:sz w:val="20"/>
        </w:rPr>
        <w:t>ych mowa w pkt. 1</w:t>
      </w:r>
      <w:r w:rsidR="00802B79">
        <w:rPr>
          <w:rFonts w:ascii="Cambria" w:hAnsi="Cambria" w:cstheme="majorHAnsi"/>
          <w:sz w:val="20"/>
        </w:rPr>
        <w:t>)</w:t>
      </w:r>
      <w:r w:rsidRPr="002E3054">
        <w:rPr>
          <w:rFonts w:ascii="Cambria" w:hAnsi="Cambria" w:cstheme="majorHAnsi"/>
          <w:sz w:val="20"/>
        </w:rPr>
        <w:t xml:space="preserve"> zakwalifikowano do </w:t>
      </w:r>
      <w:r w:rsidRPr="004C4A0D">
        <w:rPr>
          <w:rFonts w:ascii="Cambria" w:hAnsi="Cambria" w:cstheme="majorHAnsi"/>
          <w:b/>
          <w:bCs/>
          <w:sz w:val="20"/>
        </w:rPr>
        <w:t>kategorii B</w:t>
      </w:r>
      <w:r w:rsidRPr="002E3054">
        <w:rPr>
          <w:rFonts w:ascii="Cambria" w:hAnsi="Cambria" w:cstheme="majorHAnsi"/>
          <w:sz w:val="20"/>
        </w:rPr>
        <w:t xml:space="preserve"> [</w:t>
      </w:r>
      <w:r w:rsidR="0005268A">
        <w:rPr>
          <w:rFonts w:ascii="Cambria" w:hAnsi="Cambria" w:cstheme="majorHAnsi"/>
          <w:sz w:val="20"/>
        </w:rPr>
        <w:t xml:space="preserve">dla tej grupy pracowników limity użytkowe są tak dobrane, ażeby </w:t>
      </w:r>
      <w:r w:rsidRPr="002E3054">
        <w:rPr>
          <w:rFonts w:ascii="Cambria" w:hAnsi="Cambria" w:cstheme="majorHAnsi"/>
          <w:sz w:val="20"/>
        </w:rPr>
        <w:t>spodziewana dawka skuteczna (efektywna) nie przekroczy</w:t>
      </w:r>
      <w:r w:rsidR="0005268A">
        <w:rPr>
          <w:rFonts w:ascii="Cambria" w:hAnsi="Cambria" w:cstheme="majorHAnsi"/>
          <w:sz w:val="20"/>
        </w:rPr>
        <w:t>ła</w:t>
      </w:r>
      <w:r w:rsidRPr="002E3054">
        <w:rPr>
          <w:rFonts w:ascii="Cambria" w:hAnsi="Cambria" w:cstheme="majorHAnsi"/>
          <w:sz w:val="20"/>
        </w:rPr>
        <w:t xml:space="preserve"> 6 </w:t>
      </w:r>
      <w:proofErr w:type="spellStart"/>
      <w:r w:rsidRPr="002E3054">
        <w:rPr>
          <w:rFonts w:ascii="Cambria" w:hAnsi="Cambria" w:cstheme="majorHAnsi"/>
          <w:sz w:val="20"/>
        </w:rPr>
        <w:t>mSv</w:t>
      </w:r>
      <w:proofErr w:type="spellEnd"/>
      <w:r w:rsidRPr="002E3054">
        <w:rPr>
          <w:rFonts w:ascii="Cambria" w:hAnsi="Cambria" w:cstheme="majorHAnsi"/>
          <w:sz w:val="20"/>
        </w:rPr>
        <w:t xml:space="preserve"> w </w:t>
      </w:r>
      <w:r w:rsidR="0005268A">
        <w:rPr>
          <w:rFonts w:ascii="Cambria" w:hAnsi="Cambria" w:cstheme="majorHAnsi"/>
          <w:sz w:val="20"/>
        </w:rPr>
        <w:t>danym</w:t>
      </w:r>
      <w:r w:rsidRPr="002E3054">
        <w:rPr>
          <w:rFonts w:ascii="Cambria" w:hAnsi="Cambria" w:cstheme="majorHAnsi"/>
          <w:sz w:val="20"/>
        </w:rPr>
        <w:t xml:space="preserve"> roku </w:t>
      </w:r>
      <w:r w:rsidR="0005268A">
        <w:rPr>
          <w:rFonts w:ascii="Cambria" w:hAnsi="Cambria" w:cstheme="majorHAnsi"/>
          <w:sz w:val="20"/>
        </w:rPr>
        <w:t xml:space="preserve">kalendarzowym </w:t>
      </w:r>
      <w:r w:rsidRPr="002E3054">
        <w:rPr>
          <w:rFonts w:ascii="Cambria" w:hAnsi="Cambria" w:cstheme="majorHAnsi"/>
          <w:sz w:val="20"/>
        </w:rPr>
        <w:t>na żadnym ze stanowisk ani w sumie].</w:t>
      </w:r>
    </w:p>
    <w:p w14:paraId="310C5533" w14:textId="63984818" w:rsidR="0005268A" w:rsidRDefault="0005268A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>
        <w:rPr>
          <w:rFonts w:ascii="Cambria" w:hAnsi="Cambria" w:cstheme="majorHAnsi"/>
          <w:sz w:val="20"/>
        </w:rPr>
        <w:t xml:space="preserve">Na podstawie czterech ostatnich raportów dotyczących </w:t>
      </w:r>
      <w:r w:rsidRPr="0005268A">
        <w:rPr>
          <w:rFonts w:ascii="Cambria" w:hAnsi="Cambria" w:cstheme="majorHAnsi"/>
          <w:sz w:val="20"/>
        </w:rPr>
        <w:t>wyników kwartalnej kontroli indywidualnych</w:t>
      </w:r>
      <w:r>
        <w:rPr>
          <w:rFonts w:ascii="Cambria" w:hAnsi="Cambria" w:cstheme="majorHAnsi"/>
          <w:sz w:val="20"/>
        </w:rPr>
        <w:t xml:space="preserve"> dawek pochłoniętych przez pracowników INTiBS PAN należy wskazać, że w okresie jednego roku kalendarzowego na żadnym ze stanowisk, o którym mowa w pkt 1, nie przekroczono wartości </w:t>
      </w:r>
      <w:r w:rsidRPr="00B464C5">
        <w:rPr>
          <w:rFonts w:ascii="Cambria" w:hAnsi="Cambria" w:cstheme="majorHAnsi"/>
          <w:b/>
          <w:bCs/>
          <w:sz w:val="20"/>
        </w:rPr>
        <w:t>0.4</w:t>
      </w:r>
      <w:r w:rsidR="009F613C">
        <w:rPr>
          <w:rFonts w:ascii="Cambria" w:hAnsi="Cambria" w:cstheme="majorHAnsi"/>
          <w:b/>
          <w:bCs/>
          <w:sz w:val="20"/>
        </w:rPr>
        <w:t>0</w:t>
      </w:r>
      <w:r>
        <w:rPr>
          <w:rFonts w:ascii="Cambria" w:hAnsi="Cambria" w:cstheme="majorHAnsi"/>
          <w:b/>
          <w:bCs/>
          <w:sz w:val="20"/>
        </w:rPr>
        <w:t>±0.02</w:t>
      </w:r>
      <w:r w:rsidRPr="00B464C5">
        <w:rPr>
          <w:rFonts w:ascii="Cambria" w:hAnsi="Cambria" w:cstheme="majorHAnsi"/>
          <w:b/>
          <w:bCs/>
          <w:sz w:val="20"/>
        </w:rPr>
        <w:t xml:space="preserve"> </w:t>
      </w:r>
      <w:proofErr w:type="spellStart"/>
      <w:r w:rsidRPr="00B464C5">
        <w:rPr>
          <w:rFonts w:ascii="Cambria" w:hAnsi="Cambria" w:cstheme="majorHAnsi"/>
          <w:b/>
          <w:bCs/>
          <w:sz w:val="20"/>
        </w:rPr>
        <w:t>mSv</w:t>
      </w:r>
      <w:proofErr w:type="spellEnd"/>
      <w:r w:rsidRPr="00B464C5">
        <w:rPr>
          <w:rFonts w:ascii="Cambria" w:hAnsi="Cambria" w:cstheme="majorHAnsi"/>
          <w:b/>
          <w:bCs/>
          <w:sz w:val="20"/>
        </w:rPr>
        <w:t>/rok</w:t>
      </w:r>
      <w:r w:rsidR="009F613C">
        <w:rPr>
          <w:rFonts w:ascii="Cambria" w:hAnsi="Cambria" w:cstheme="majorHAnsi"/>
          <w:sz w:val="20"/>
        </w:rPr>
        <w:t>, co stanowi mniej niż 10% limitu przewidzianego dla pracowników kat. B (pkt. 4).</w:t>
      </w:r>
    </w:p>
    <w:p w14:paraId="08B7D970" w14:textId="700083AC" w:rsidR="00B464C5" w:rsidRDefault="00AD71C3" w:rsidP="0005268A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Na podstawie wyników </w:t>
      </w:r>
      <w:r w:rsidRPr="00695C6E">
        <w:rPr>
          <w:rFonts w:ascii="Cambria" w:hAnsi="Cambria" w:cstheme="majorHAnsi"/>
          <w:b/>
          <w:bCs/>
          <w:sz w:val="20"/>
        </w:rPr>
        <w:t>kwartalnej dozymetrii indywidualnej</w:t>
      </w:r>
      <w:r w:rsidRPr="002E3054">
        <w:rPr>
          <w:rFonts w:ascii="Cambria" w:hAnsi="Cambria" w:cstheme="majorHAnsi"/>
          <w:sz w:val="20"/>
        </w:rPr>
        <w:t>, którą są objęci pracownicy kategorii B w INTiBS</w:t>
      </w:r>
      <w:r w:rsidR="00802B79">
        <w:rPr>
          <w:rFonts w:ascii="Cambria" w:hAnsi="Cambria" w:cstheme="majorHAnsi"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 xml:space="preserve">, oraz oszacowań właściwych dla stosowanych substancji promieniotwórczych, poziom narażenia osób z ogółu ludności (tj. pracowników INTiBS </w:t>
      </w:r>
      <w:r w:rsidR="00802B79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>zajmujących stanowiska niezwiązane z działalnością, o której mowa w art. 4 ust. 1 ustawy) należy przyjąć za zaniedbywalny z punktu widzenia ochrony radiologicznej. Ww. oszacowania oparto na obliczeniach i/lub pomiarach adekwatnie do potencjalnego zagrożenia, z uwzględnieniem osłon stałych i/lub ruchomych, czasu narażenia i odległości od danego źródła.</w:t>
      </w:r>
      <w:r>
        <w:rPr>
          <w:rFonts w:ascii="Cambria" w:hAnsi="Cambria" w:cstheme="majorHAnsi"/>
          <w:sz w:val="20"/>
        </w:rPr>
        <w:t xml:space="preserve"> </w:t>
      </w:r>
    </w:p>
    <w:p w14:paraId="12B4C7E3" w14:textId="4AA7071C" w:rsidR="00CD5CDB" w:rsidRPr="0005268A" w:rsidRDefault="00CD5CDB" w:rsidP="0005268A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>
        <w:rPr>
          <w:rFonts w:ascii="Cambria" w:hAnsi="Cambria" w:cstheme="majorHAnsi"/>
          <w:sz w:val="20"/>
        </w:rPr>
        <w:t>Pomiary środowiska pracy są wykonywane z użyciem wzorcowanych radiometrów i obejmują pomiary mocy dawki oraz badanie wystąpienia skażeń niezwiązanych.</w:t>
      </w:r>
    </w:p>
    <w:p w14:paraId="683AB0A9" w14:textId="30DA404B" w:rsidR="00AD71C3" w:rsidRDefault="004C4A0D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4C4A0D">
        <w:rPr>
          <w:rFonts w:ascii="Cambria" w:hAnsi="Cambria" w:cstheme="majorHAnsi"/>
          <w:b/>
          <w:bCs/>
          <w:sz w:val="20"/>
        </w:rPr>
        <w:t>W 202</w:t>
      </w:r>
      <w:r w:rsidR="007349BF">
        <w:rPr>
          <w:rFonts w:ascii="Cambria" w:hAnsi="Cambria" w:cstheme="majorHAnsi"/>
          <w:b/>
          <w:bCs/>
          <w:sz w:val="20"/>
        </w:rPr>
        <w:t>4</w:t>
      </w:r>
      <w:r w:rsidRPr="004C4A0D">
        <w:rPr>
          <w:rFonts w:ascii="Cambria" w:hAnsi="Cambria" w:cstheme="majorHAnsi"/>
          <w:b/>
          <w:bCs/>
          <w:sz w:val="20"/>
        </w:rPr>
        <w:t xml:space="preserve"> r. nie odnotowano</w:t>
      </w:r>
      <w:r>
        <w:rPr>
          <w:rFonts w:ascii="Cambria" w:hAnsi="Cambria" w:cstheme="majorHAnsi"/>
          <w:sz w:val="20"/>
        </w:rPr>
        <w:t xml:space="preserve"> </w:t>
      </w:r>
      <w:r w:rsidRPr="004C4A0D">
        <w:rPr>
          <w:rFonts w:ascii="Cambria" w:hAnsi="Cambria" w:cstheme="majorHAnsi"/>
          <w:b/>
          <w:bCs/>
          <w:sz w:val="20"/>
        </w:rPr>
        <w:t>narażenia przypadkowego</w:t>
      </w:r>
      <w:r>
        <w:rPr>
          <w:rFonts w:ascii="Cambria" w:hAnsi="Cambria" w:cstheme="majorHAnsi"/>
          <w:sz w:val="20"/>
        </w:rPr>
        <w:t>.</w:t>
      </w:r>
    </w:p>
    <w:p w14:paraId="105D07F3" w14:textId="7CF80907" w:rsidR="007349BF" w:rsidRPr="002E3054" w:rsidRDefault="007349BF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>
        <w:rPr>
          <w:rFonts w:ascii="Cambria" w:hAnsi="Cambria" w:cstheme="majorHAnsi"/>
          <w:sz w:val="20"/>
        </w:rPr>
        <w:t xml:space="preserve">W 2024 r. pomimo </w:t>
      </w:r>
      <w:proofErr w:type="spellStart"/>
      <w:r>
        <w:rPr>
          <w:rFonts w:ascii="Cambria" w:hAnsi="Cambria" w:cstheme="majorHAnsi"/>
          <w:sz w:val="20"/>
        </w:rPr>
        <w:t>zagrżenia</w:t>
      </w:r>
      <w:proofErr w:type="spellEnd"/>
      <w:r>
        <w:rPr>
          <w:rFonts w:ascii="Cambria" w:hAnsi="Cambria" w:cstheme="majorHAnsi"/>
          <w:sz w:val="20"/>
        </w:rPr>
        <w:t xml:space="preserve"> powodziowego miasta Wrocławia nie zaistniało żadne zdarzenie </w:t>
      </w:r>
      <w:proofErr w:type="spellStart"/>
      <w:r>
        <w:rPr>
          <w:rFonts w:ascii="Cambria" w:hAnsi="Cambria" w:cstheme="majorHAnsi"/>
          <w:sz w:val="20"/>
        </w:rPr>
        <w:t>radiazyjne</w:t>
      </w:r>
      <w:proofErr w:type="spellEnd"/>
      <w:r>
        <w:rPr>
          <w:rFonts w:ascii="Cambria" w:hAnsi="Cambria" w:cstheme="majorHAnsi"/>
          <w:sz w:val="20"/>
        </w:rPr>
        <w:t xml:space="preserve"> na terenie INTiBS PAN.</w:t>
      </w:r>
    </w:p>
    <w:p w14:paraId="6836B516" w14:textId="59E605FE" w:rsidR="00CD5CDB" w:rsidRDefault="00CD5CDB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>
        <w:rPr>
          <w:rFonts w:ascii="Cambria" w:hAnsi="Cambria" w:cstheme="majorHAnsi"/>
          <w:sz w:val="20"/>
        </w:rPr>
        <w:t>W roku 202</w:t>
      </w:r>
      <w:r w:rsidR="007349BF">
        <w:rPr>
          <w:rFonts w:ascii="Cambria" w:hAnsi="Cambria" w:cstheme="majorHAnsi"/>
          <w:sz w:val="20"/>
        </w:rPr>
        <w:t>4</w:t>
      </w:r>
      <w:r>
        <w:rPr>
          <w:rFonts w:ascii="Cambria" w:hAnsi="Cambria" w:cstheme="majorHAnsi"/>
          <w:sz w:val="20"/>
        </w:rPr>
        <w:t xml:space="preserve"> INTiBS PAN nie dokonał zakupu </w:t>
      </w:r>
      <w:r w:rsidR="007349BF">
        <w:rPr>
          <w:rFonts w:ascii="Cambria" w:hAnsi="Cambria" w:cstheme="majorHAnsi"/>
          <w:sz w:val="20"/>
        </w:rPr>
        <w:t xml:space="preserve">reglamentowanego tzn. wymagającego uzyskania zezwolenia lub dokonania zgłoszenia albo powiadomienia ani </w:t>
      </w:r>
      <w:r>
        <w:rPr>
          <w:rFonts w:ascii="Cambria" w:hAnsi="Cambria" w:cstheme="majorHAnsi"/>
          <w:sz w:val="20"/>
        </w:rPr>
        <w:t>żadnej substancji promieniotwórczej ani urządzenia wytwarzającego promieniowanie jonizujące.</w:t>
      </w:r>
    </w:p>
    <w:p w14:paraId="2E9834EA" w14:textId="136015F3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Żadna z prowadzonych działalności w INTiBS </w:t>
      </w:r>
      <w:r w:rsidR="00B464C5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>nie prowadzi w procesie technologicznym do uwolnień substancji promieniotwórczych do środowiska.</w:t>
      </w:r>
    </w:p>
    <w:p w14:paraId="2032AF9B" w14:textId="041A4463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lastRenderedPageBreak/>
        <w:t>Zgodnie z treścią zezwoleń substancje promieniotwórcze, których dalsze wykorzystanie jest niezasadne lub nieopłacalne oraz zużyte zamknięte źródła promieniotwórcze, przekazywane są przedsiębiorstwu użyteczności publicznej – Zakładowi Unieszkodliwiania Odpadów Promieniotwórczych w Otwocku. Ostatnie</w:t>
      </w:r>
      <w:r w:rsidR="00045A49">
        <w:rPr>
          <w:rFonts w:ascii="Cambria" w:hAnsi="Cambria" w:cstheme="majorHAnsi"/>
          <w:sz w:val="20"/>
        </w:rPr>
        <w:t>go</w:t>
      </w:r>
      <w:r w:rsidRPr="002E3054">
        <w:rPr>
          <w:rFonts w:ascii="Cambria" w:hAnsi="Cambria" w:cstheme="majorHAnsi"/>
          <w:sz w:val="20"/>
        </w:rPr>
        <w:t xml:space="preserve"> przekazani</w:t>
      </w:r>
      <w:r w:rsidR="00045A49">
        <w:rPr>
          <w:rFonts w:ascii="Cambria" w:hAnsi="Cambria" w:cstheme="majorHAnsi"/>
          <w:sz w:val="20"/>
        </w:rPr>
        <w:t>a</w:t>
      </w:r>
      <w:r w:rsidRPr="002E3054">
        <w:rPr>
          <w:rFonts w:ascii="Cambria" w:hAnsi="Cambria" w:cstheme="majorHAnsi"/>
          <w:sz w:val="20"/>
        </w:rPr>
        <w:t xml:space="preserve"> dokonano w lutym 2020</w:t>
      </w:r>
      <w:r w:rsidR="00045A49">
        <w:rPr>
          <w:rFonts w:ascii="Cambria" w:hAnsi="Cambria" w:cstheme="majorHAnsi"/>
          <w:sz w:val="20"/>
        </w:rPr>
        <w:t xml:space="preserve"> </w:t>
      </w:r>
      <w:r w:rsidRPr="002E3054">
        <w:rPr>
          <w:rFonts w:ascii="Cambria" w:hAnsi="Cambria" w:cstheme="majorHAnsi"/>
          <w:sz w:val="20"/>
        </w:rPr>
        <w:t>r.</w:t>
      </w:r>
      <w:r w:rsidR="007349BF">
        <w:rPr>
          <w:rFonts w:ascii="Cambria" w:hAnsi="Cambria" w:cstheme="majorHAnsi"/>
          <w:sz w:val="20"/>
        </w:rPr>
        <w:t xml:space="preserve">, ponieważ w badaniach prowadzonych w INTiBS PAN </w:t>
      </w:r>
      <w:r w:rsidR="00B663D6">
        <w:rPr>
          <w:rFonts w:ascii="Cambria" w:hAnsi="Cambria" w:cstheme="majorHAnsi"/>
          <w:sz w:val="20"/>
        </w:rPr>
        <w:t xml:space="preserve">w ciągu roku kalendarzowego powstaje od kilku do kilkunastu </w:t>
      </w:r>
      <w:r w:rsidR="00B663D6" w:rsidRPr="00B663D6">
        <w:rPr>
          <w:rFonts w:ascii="Cambria" w:hAnsi="Cambria" w:cstheme="majorHAnsi"/>
          <w:b/>
          <w:bCs/>
          <w:sz w:val="20"/>
        </w:rPr>
        <w:t>gram</w:t>
      </w:r>
      <w:r w:rsidR="00B663D6">
        <w:rPr>
          <w:rFonts w:ascii="Cambria" w:hAnsi="Cambria" w:cstheme="majorHAnsi"/>
          <w:sz w:val="20"/>
        </w:rPr>
        <w:t xml:space="preserve"> (</w:t>
      </w:r>
      <w:r w:rsidR="00B663D6">
        <w:rPr>
          <w:rFonts w:ascii="Cambria" w:hAnsi="Cambria" w:cstheme="majorHAnsi"/>
          <w:sz w:val="20"/>
        </w:rPr>
        <w:sym w:font="Symbol" w:char="F0B5"/>
      </w:r>
      <w:r w:rsidR="00B663D6">
        <w:rPr>
          <w:rFonts w:ascii="Cambria" w:hAnsi="Cambria" w:cstheme="majorHAnsi"/>
          <w:sz w:val="20"/>
        </w:rPr>
        <w:t>10</w:t>
      </w:r>
      <w:r w:rsidR="00B663D6" w:rsidRPr="00B663D6">
        <w:rPr>
          <w:rFonts w:ascii="Cambria" w:hAnsi="Cambria" w:cstheme="majorHAnsi"/>
          <w:sz w:val="20"/>
          <w:vertAlign w:val="superscript"/>
        </w:rPr>
        <w:t>-3</w:t>
      </w:r>
      <w:r w:rsidR="00B663D6">
        <w:rPr>
          <w:rFonts w:ascii="Cambria" w:hAnsi="Cambria" w:cstheme="majorHAnsi"/>
          <w:sz w:val="20"/>
        </w:rPr>
        <w:t xml:space="preserve"> kg) odpadów promieniotwórczych</w:t>
      </w:r>
    </w:p>
    <w:p w14:paraId="5387826F" w14:textId="0192D367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Kultura bezpieczeństwa w INTiBS</w:t>
      </w:r>
      <w:r w:rsidR="00B464C5">
        <w:rPr>
          <w:rFonts w:ascii="Cambria" w:hAnsi="Cambria" w:cstheme="majorHAnsi"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 xml:space="preserve"> ma umocowanie w wewnętrznych dokumentach, którymi są </w:t>
      </w:r>
      <w:r w:rsidR="00045A49">
        <w:rPr>
          <w:rFonts w:ascii="Cambria" w:hAnsi="Cambria" w:cstheme="majorHAnsi"/>
          <w:sz w:val="20"/>
        </w:rPr>
        <w:t xml:space="preserve">m. in. </w:t>
      </w:r>
      <w:r w:rsidRPr="002E3054">
        <w:rPr>
          <w:rFonts w:ascii="Cambria" w:hAnsi="Cambria" w:cstheme="majorHAnsi"/>
          <w:sz w:val="20"/>
        </w:rPr>
        <w:t>księgi jakości pracowni</w:t>
      </w:r>
      <w:r w:rsidR="00B464C5">
        <w:rPr>
          <w:rFonts w:ascii="Cambria" w:hAnsi="Cambria" w:cstheme="majorHAnsi"/>
          <w:sz w:val="20"/>
        </w:rPr>
        <w:t xml:space="preserve">, </w:t>
      </w:r>
      <w:r w:rsidRPr="002E3054">
        <w:rPr>
          <w:rFonts w:ascii="Cambria" w:hAnsi="Cambria" w:cstheme="majorHAnsi"/>
          <w:sz w:val="20"/>
        </w:rPr>
        <w:t>zakładowy plan postępowania awaryjnego na wypadek zdarzeń radiacyjnych</w:t>
      </w:r>
      <w:r w:rsidR="00B464C5">
        <w:rPr>
          <w:rFonts w:ascii="Cambria" w:hAnsi="Cambria" w:cstheme="majorHAnsi"/>
          <w:sz w:val="20"/>
        </w:rPr>
        <w:t xml:space="preserve"> czy instrukcj</w:t>
      </w:r>
      <w:r w:rsidR="00695C6E">
        <w:rPr>
          <w:rFonts w:ascii="Cambria" w:hAnsi="Cambria" w:cstheme="majorHAnsi"/>
          <w:sz w:val="20"/>
        </w:rPr>
        <w:t>e</w:t>
      </w:r>
      <w:r w:rsidR="00B464C5">
        <w:rPr>
          <w:rFonts w:ascii="Cambria" w:hAnsi="Cambria" w:cstheme="majorHAnsi"/>
          <w:sz w:val="20"/>
        </w:rPr>
        <w:t xml:space="preserve"> i procedury właściwe dla prowadzonych działalności.</w:t>
      </w:r>
    </w:p>
    <w:p w14:paraId="4272DF84" w14:textId="77777777" w:rsidR="00B464C5" w:rsidRDefault="00AD71C3" w:rsidP="00AD71C3">
      <w:pPr>
        <w:pStyle w:val="Akapitzlist"/>
        <w:numPr>
          <w:ilvl w:val="0"/>
          <w:numId w:val="1"/>
        </w:numPr>
        <w:tabs>
          <w:tab w:val="center" w:pos="1701"/>
          <w:tab w:val="center" w:pos="7371"/>
        </w:tabs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Na INTiBS </w:t>
      </w:r>
      <w:r w:rsidR="00B464C5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 xml:space="preserve">nałożone są regulacje mające na celu </w:t>
      </w:r>
      <w:r w:rsidR="00B464C5">
        <w:rPr>
          <w:rFonts w:ascii="Cambria" w:hAnsi="Cambria" w:cstheme="majorHAnsi"/>
          <w:sz w:val="20"/>
        </w:rPr>
        <w:t xml:space="preserve">zabezpieczenie materiałów promieniotwórczych oraz </w:t>
      </w:r>
      <w:r w:rsidRPr="002E3054">
        <w:rPr>
          <w:rFonts w:ascii="Cambria" w:hAnsi="Cambria" w:cstheme="majorHAnsi"/>
          <w:sz w:val="20"/>
        </w:rPr>
        <w:t xml:space="preserve">zapewnienie fizycznej ochrony materiałom jądrowym (m. in. przed terrorem, dywersją, kradzieżą, etc.), których wykonywanie podlega okresowej kontroli organów dozoru jądrowego, zarówno krajowych, jak i międzynarodowych. </w:t>
      </w:r>
    </w:p>
    <w:p w14:paraId="4E2FCB8A" w14:textId="04672E46" w:rsidR="00BA136F" w:rsidRDefault="00B464C5" w:rsidP="00AD71C3">
      <w:pPr>
        <w:pStyle w:val="Akapitzlist"/>
        <w:numPr>
          <w:ilvl w:val="0"/>
          <w:numId w:val="1"/>
        </w:numPr>
        <w:tabs>
          <w:tab w:val="center" w:pos="1701"/>
          <w:tab w:val="center" w:pos="7371"/>
        </w:tabs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>
        <w:rPr>
          <w:rFonts w:ascii="Cambria" w:hAnsi="Cambria" w:cstheme="majorHAnsi"/>
          <w:sz w:val="20"/>
        </w:rPr>
        <w:t xml:space="preserve">W roku 2022 </w:t>
      </w:r>
      <w:r w:rsidR="009F613C">
        <w:rPr>
          <w:rFonts w:ascii="Cambria" w:hAnsi="Cambria" w:cstheme="majorHAnsi"/>
          <w:sz w:val="20"/>
        </w:rPr>
        <w:t xml:space="preserve"> miały miejsce dwie kontrole Departamentu Ochrony Radiologicznej oraz jedna Departamentu Bezpieczeństwa Jądrowego</w:t>
      </w:r>
      <w:r w:rsidR="009F613C" w:rsidRPr="009F613C">
        <w:rPr>
          <w:rFonts w:ascii="Cambria" w:hAnsi="Cambria" w:cstheme="majorHAnsi"/>
          <w:sz w:val="20"/>
        </w:rPr>
        <w:t xml:space="preserve"> </w:t>
      </w:r>
      <w:r w:rsidR="009F613C">
        <w:rPr>
          <w:rFonts w:ascii="Cambria" w:hAnsi="Cambria" w:cstheme="majorHAnsi"/>
          <w:sz w:val="20"/>
        </w:rPr>
        <w:t xml:space="preserve">Państwowej Agencji Atomistyki, które INTiBS PAN </w:t>
      </w:r>
      <w:r w:rsidR="00695C6E">
        <w:rPr>
          <w:rFonts w:ascii="Cambria" w:hAnsi="Cambria" w:cstheme="majorHAnsi"/>
          <w:sz w:val="20"/>
        </w:rPr>
        <w:t>przeszedł pomyślnie</w:t>
      </w:r>
      <w:r w:rsidR="009F613C">
        <w:rPr>
          <w:rFonts w:ascii="Cambria" w:hAnsi="Cambria" w:cstheme="majorHAnsi"/>
          <w:sz w:val="20"/>
        </w:rPr>
        <w:t>.</w:t>
      </w:r>
      <w:r w:rsidR="00695C6E">
        <w:rPr>
          <w:rFonts w:ascii="Cambria" w:hAnsi="Cambria" w:cstheme="majorHAnsi"/>
          <w:sz w:val="20"/>
        </w:rPr>
        <w:t xml:space="preserve"> W </w:t>
      </w:r>
      <w:r w:rsidR="001B12E5">
        <w:rPr>
          <w:rFonts w:ascii="Cambria" w:hAnsi="Cambria" w:cstheme="majorHAnsi"/>
          <w:sz w:val="20"/>
        </w:rPr>
        <w:t xml:space="preserve">szczególności </w:t>
      </w:r>
      <w:r w:rsidR="00AD71C3" w:rsidRPr="002E3054">
        <w:rPr>
          <w:rFonts w:ascii="Cambria" w:hAnsi="Cambria" w:cstheme="majorHAnsi"/>
          <w:sz w:val="20"/>
        </w:rPr>
        <w:t>nie stwierdz</w:t>
      </w:r>
      <w:r w:rsidR="001B12E5">
        <w:rPr>
          <w:rFonts w:ascii="Cambria" w:hAnsi="Cambria" w:cstheme="majorHAnsi"/>
          <w:sz w:val="20"/>
        </w:rPr>
        <w:t xml:space="preserve">ono </w:t>
      </w:r>
      <w:r w:rsidR="00AD71C3" w:rsidRPr="002E3054">
        <w:rPr>
          <w:rFonts w:ascii="Cambria" w:hAnsi="Cambria" w:cstheme="majorHAnsi"/>
          <w:sz w:val="20"/>
        </w:rPr>
        <w:t>nieprawidłowości</w:t>
      </w:r>
      <w:r w:rsidR="001B12E5">
        <w:rPr>
          <w:rFonts w:ascii="Cambria" w:hAnsi="Cambria" w:cstheme="majorHAnsi"/>
          <w:sz w:val="20"/>
        </w:rPr>
        <w:t xml:space="preserve"> w zakresie zabezpieczenia i postępowania z materiałami promieniotwórczymi.</w:t>
      </w:r>
      <w:r w:rsidR="00B663D6">
        <w:rPr>
          <w:rFonts w:ascii="Cambria" w:hAnsi="Cambria" w:cstheme="majorHAnsi"/>
          <w:sz w:val="20"/>
        </w:rPr>
        <w:t xml:space="preserve"> Kontrola przeprowadzona w 2024 r. przez Departament Bezpieczeństwa Jądrowego</w:t>
      </w:r>
      <w:r w:rsidR="00B663D6" w:rsidRPr="009F613C">
        <w:rPr>
          <w:rFonts w:ascii="Cambria" w:hAnsi="Cambria" w:cstheme="majorHAnsi"/>
          <w:sz w:val="20"/>
        </w:rPr>
        <w:t xml:space="preserve"> </w:t>
      </w:r>
      <w:r w:rsidR="00B663D6">
        <w:rPr>
          <w:rFonts w:ascii="Cambria" w:hAnsi="Cambria" w:cstheme="majorHAnsi"/>
          <w:sz w:val="20"/>
        </w:rPr>
        <w:t>PAA powiedziała prawidłowe zabezpieczenia i prowadzenie ewidencji materiałów jądrowych.</w:t>
      </w:r>
    </w:p>
    <w:p w14:paraId="10A3ADD9" w14:textId="2F9DA781" w:rsidR="00AD71C3" w:rsidRDefault="00AD71C3" w:rsidP="00BA136F">
      <w:pPr>
        <w:pStyle w:val="Akapitzlist"/>
        <w:tabs>
          <w:tab w:val="center" w:pos="1701"/>
          <w:tab w:val="center" w:pos="7371"/>
        </w:tabs>
        <w:spacing w:after="120" w:line="240" w:lineRule="auto"/>
        <w:ind w:left="0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ab/>
      </w:r>
    </w:p>
    <w:p w14:paraId="3E37D410" w14:textId="79427BA9" w:rsidR="00AD71C3" w:rsidRPr="002E3054" w:rsidRDefault="00AD71C3" w:rsidP="00AD71C3">
      <w:pPr>
        <w:tabs>
          <w:tab w:val="center" w:pos="1701"/>
          <w:tab w:val="center" w:pos="7371"/>
        </w:tabs>
        <w:spacing w:after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ab/>
        <w:t>dr inż. Łukasz Bochenek</w:t>
      </w:r>
      <w:r w:rsidRPr="002E3054">
        <w:rPr>
          <w:rFonts w:ascii="Cambria" w:hAnsi="Cambria" w:cstheme="majorHAnsi"/>
          <w:sz w:val="20"/>
        </w:rPr>
        <w:tab/>
        <w:t xml:space="preserve">prof. dr hab. </w:t>
      </w:r>
      <w:r w:rsidR="001B12E5">
        <w:rPr>
          <w:rFonts w:ascii="Cambria" w:hAnsi="Cambria" w:cstheme="majorHAnsi"/>
          <w:sz w:val="20"/>
        </w:rPr>
        <w:t>Dariusz Kaczorowski</w:t>
      </w:r>
    </w:p>
    <w:p w14:paraId="7ECF4AC4" w14:textId="77777777" w:rsidR="00AD71C3" w:rsidRDefault="00AD71C3" w:rsidP="00AD71C3">
      <w:pPr>
        <w:tabs>
          <w:tab w:val="center" w:pos="1701"/>
          <w:tab w:val="center" w:pos="7371"/>
        </w:tabs>
        <w:spacing w:after="0"/>
        <w:jc w:val="both"/>
        <w:rPr>
          <w:rFonts w:ascii="Cambria" w:hAnsi="Cambria" w:cstheme="majorHAnsi"/>
        </w:rPr>
      </w:pPr>
      <w:r w:rsidRPr="002E3054">
        <w:rPr>
          <w:rFonts w:ascii="Cambria" w:hAnsi="Cambria" w:cstheme="majorHAnsi"/>
          <w:sz w:val="20"/>
        </w:rPr>
        <w:tab/>
        <w:t>Inspektor Ochrony Radiologicznej</w:t>
      </w:r>
      <w:r w:rsidRPr="00187F12">
        <w:rPr>
          <w:rFonts w:ascii="Cambria" w:hAnsi="Cambria" w:cstheme="majorHAnsi"/>
        </w:rPr>
        <w:tab/>
        <w:t>Dyrektor</w:t>
      </w:r>
    </w:p>
    <w:sectPr w:rsidR="00AD71C3" w:rsidSect="004C4A0D">
      <w:footerReference w:type="default" r:id="rId7"/>
      <w:headerReference w:type="first" r:id="rId8"/>
      <w:footerReference w:type="first" r:id="rId9"/>
      <w:pgSz w:w="11906" w:h="16838"/>
      <w:pgMar w:top="1560" w:right="1417" w:bottom="1417" w:left="1417" w:header="709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697B4" w14:textId="77777777" w:rsidR="00AB67B8" w:rsidRDefault="00AB67B8" w:rsidP="005A7F57">
      <w:pPr>
        <w:spacing w:after="0" w:line="240" w:lineRule="auto"/>
      </w:pPr>
      <w:r>
        <w:separator/>
      </w:r>
    </w:p>
  </w:endnote>
  <w:endnote w:type="continuationSeparator" w:id="0">
    <w:p w14:paraId="06580DC8" w14:textId="77777777" w:rsidR="00AB67B8" w:rsidRDefault="00AB67B8" w:rsidP="005A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D4205" w14:textId="77777777" w:rsidR="005A7F57" w:rsidRPr="00145A9F" w:rsidRDefault="0029027F" w:rsidP="00145A9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21E6E9F" wp14:editId="00AFEC4E">
          <wp:simplePos x="0" y="0"/>
          <wp:positionH relativeFrom="margin">
            <wp:posOffset>-904875</wp:posOffset>
          </wp:positionH>
          <wp:positionV relativeFrom="paragraph">
            <wp:posOffset>-417195</wp:posOffset>
          </wp:positionV>
          <wp:extent cx="7570800" cy="802800"/>
          <wp:effectExtent l="0" t="0" r="0" b="0"/>
          <wp:wrapNone/>
          <wp:docPr id="213" name="Obraz 213" descr="adres insttu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" name="Obraz 213" descr="adres insttut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23D02" w14:textId="77777777" w:rsidR="00507645" w:rsidRDefault="00507645">
    <w:pPr>
      <w:pStyle w:val="Stopk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B5D7155" wp14:editId="0AD19662">
          <wp:simplePos x="0" y="0"/>
          <wp:positionH relativeFrom="page">
            <wp:posOffset>9525</wp:posOffset>
          </wp:positionH>
          <wp:positionV relativeFrom="paragraph">
            <wp:posOffset>-445770</wp:posOffset>
          </wp:positionV>
          <wp:extent cx="7570470" cy="827405"/>
          <wp:effectExtent l="0" t="0" r="0" b="0"/>
          <wp:wrapNone/>
          <wp:docPr id="215" name="Obraz 215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DDB47" w14:textId="77777777" w:rsidR="00AB67B8" w:rsidRDefault="00AB67B8" w:rsidP="005A7F57">
      <w:pPr>
        <w:spacing w:after="0" w:line="240" w:lineRule="auto"/>
      </w:pPr>
      <w:r>
        <w:separator/>
      </w:r>
    </w:p>
  </w:footnote>
  <w:footnote w:type="continuationSeparator" w:id="0">
    <w:p w14:paraId="47DD40AE" w14:textId="77777777" w:rsidR="00AB67B8" w:rsidRDefault="00AB67B8" w:rsidP="005A7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CBBBE" w14:textId="77777777" w:rsidR="00ED165D" w:rsidRDefault="00CA2741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64021AE" wp14:editId="0869C6C9">
          <wp:simplePos x="0" y="0"/>
          <wp:positionH relativeFrom="margin">
            <wp:posOffset>-585470</wp:posOffset>
          </wp:positionH>
          <wp:positionV relativeFrom="paragraph">
            <wp:posOffset>-259080</wp:posOffset>
          </wp:positionV>
          <wp:extent cx="971550" cy="971550"/>
          <wp:effectExtent l="0" t="0" r="0" b="0"/>
          <wp:wrapNone/>
          <wp:docPr id="214" name="Obraz 214" descr="Obrazek przedstawia logotyp Instytutu Niskich Temperatur i Badań Strukturalnych Polskiej Akademii Na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Obraz 214" descr="Obrazek przedstawia logotyp Instytutu Niskich Temperatur i Badań Strukturalnych Polskiej Akademii Na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1B5D5D" w14:textId="77777777" w:rsidR="00ED165D" w:rsidRDefault="00ED165D">
    <w:pPr>
      <w:pStyle w:val="Nagwek"/>
    </w:pPr>
  </w:p>
  <w:p w14:paraId="49D97DA5" w14:textId="77777777" w:rsidR="00ED165D" w:rsidRDefault="00ED165D">
    <w:pPr>
      <w:pStyle w:val="Nagwek"/>
    </w:pPr>
  </w:p>
  <w:p w14:paraId="37B5FA02" w14:textId="77777777" w:rsidR="00ED165D" w:rsidRDefault="00ED165D">
    <w:pPr>
      <w:pStyle w:val="Nagwek"/>
    </w:pPr>
  </w:p>
  <w:p w14:paraId="5B44FB1D" w14:textId="77777777" w:rsidR="00ED165D" w:rsidRDefault="00ED165D">
    <w:pPr>
      <w:pStyle w:val="Nagwek"/>
    </w:pPr>
  </w:p>
  <w:p w14:paraId="00625FF4" w14:textId="77777777" w:rsidR="00ED165D" w:rsidRDefault="00ED165D">
    <w:pPr>
      <w:pStyle w:val="Nagwek"/>
    </w:pPr>
  </w:p>
  <w:p w14:paraId="5907D401" w14:textId="77777777" w:rsidR="00507645" w:rsidRDefault="005076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00450"/>
    <w:multiLevelType w:val="hybridMultilevel"/>
    <w:tmpl w:val="B1E66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380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41"/>
    <w:rsid w:val="0001386D"/>
    <w:rsid w:val="000172FC"/>
    <w:rsid w:val="00020978"/>
    <w:rsid w:val="00045A49"/>
    <w:rsid w:val="0005268A"/>
    <w:rsid w:val="00064AF7"/>
    <w:rsid w:val="00142316"/>
    <w:rsid w:val="00145A9F"/>
    <w:rsid w:val="00171083"/>
    <w:rsid w:val="001B12E5"/>
    <w:rsid w:val="0029027F"/>
    <w:rsid w:val="00367CB1"/>
    <w:rsid w:val="004335F6"/>
    <w:rsid w:val="00466597"/>
    <w:rsid w:val="004C4A0D"/>
    <w:rsid w:val="00507645"/>
    <w:rsid w:val="005A7F57"/>
    <w:rsid w:val="005E64D3"/>
    <w:rsid w:val="005F4491"/>
    <w:rsid w:val="00626902"/>
    <w:rsid w:val="00695C6E"/>
    <w:rsid w:val="00721E94"/>
    <w:rsid w:val="007349BF"/>
    <w:rsid w:val="00761492"/>
    <w:rsid w:val="00791482"/>
    <w:rsid w:val="007F74BA"/>
    <w:rsid w:val="00802B79"/>
    <w:rsid w:val="0082321C"/>
    <w:rsid w:val="008404ED"/>
    <w:rsid w:val="00840943"/>
    <w:rsid w:val="00861857"/>
    <w:rsid w:val="0088710C"/>
    <w:rsid w:val="0093195E"/>
    <w:rsid w:val="00977458"/>
    <w:rsid w:val="009F613C"/>
    <w:rsid w:val="00A20304"/>
    <w:rsid w:val="00AB3A20"/>
    <w:rsid w:val="00AB67B8"/>
    <w:rsid w:val="00AD71C3"/>
    <w:rsid w:val="00B464C5"/>
    <w:rsid w:val="00B663D6"/>
    <w:rsid w:val="00BA136F"/>
    <w:rsid w:val="00BB5793"/>
    <w:rsid w:val="00C43DBC"/>
    <w:rsid w:val="00C76138"/>
    <w:rsid w:val="00CA2741"/>
    <w:rsid w:val="00CD5CDB"/>
    <w:rsid w:val="00D63FC2"/>
    <w:rsid w:val="00DA3B73"/>
    <w:rsid w:val="00E85B3F"/>
    <w:rsid w:val="00E97783"/>
    <w:rsid w:val="00EA7CBE"/>
    <w:rsid w:val="00ED165D"/>
    <w:rsid w:val="00F9173E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12100"/>
  <w15:chartTrackingRefBased/>
  <w15:docId w15:val="{2890D6E4-5047-4681-8FCF-828CFB23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D71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C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7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7F57"/>
  </w:style>
  <w:style w:type="paragraph" w:styleId="Stopka">
    <w:name w:val="footer"/>
    <w:basedOn w:val="Normalny"/>
    <w:link w:val="StopkaZnak"/>
    <w:uiPriority w:val="99"/>
    <w:unhideWhenUsed/>
    <w:rsid w:val="005A7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7F57"/>
  </w:style>
  <w:style w:type="character" w:customStyle="1" w:styleId="Nagwek1Znak">
    <w:name w:val="Nagłówek 1 Znak"/>
    <w:basedOn w:val="Domylnaczcionkaakapitu"/>
    <w:link w:val="Nagwek1"/>
    <w:uiPriority w:val="9"/>
    <w:rsid w:val="00AD71C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D71C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C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13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717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Nr 1/OR/2022 Dyrektora Instytutu Niskich Temperatur i Badań Strukturalnych</vt:lpstr>
    </vt:vector>
  </TitlesOfParts>
  <Company>INTiBS PAN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Nr 1/OR/2025 Dyrektora Instytutu Niskich Temperatur i Badań Strukturalnych</dc:title>
  <dc:subject/>
  <dc:creator>Edyta Cichos</dc:creator>
  <cp:keywords/>
  <dc:description/>
  <cp:lastModifiedBy>Iwona Śliwińska</cp:lastModifiedBy>
  <cp:revision>10</cp:revision>
  <cp:lastPrinted>2025-01-01T23:09:00Z</cp:lastPrinted>
  <dcterms:created xsi:type="dcterms:W3CDTF">2023-01-02T08:54:00Z</dcterms:created>
  <dcterms:modified xsi:type="dcterms:W3CDTF">2025-01-13T13:37:00Z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de69ea4ef221ce9441a266c8042e89c009523e32488c8078d5f0eff46f0487d3</vt:lpwstr>
  </property>
</Properties>
</file>