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09186F" w14:textId="77777777" w:rsidR="003F31B2" w:rsidRDefault="003F31B2" w:rsidP="00753383">
      <w:pPr>
        <w:pStyle w:val="Bezodstpw"/>
        <w:spacing w:before="1540" w:after="240"/>
        <w:jc w:val="center"/>
        <w:rPr>
          <w:rFonts w:eastAsiaTheme="minorHAnsi"/>
          <w:color w:val="5B9BD5" w:themeColor="accent1"/>
          <w:lang w:eastAsia="en-US"/>
        </w:rPr>
      </w:pPr>
      <w:r w:rsidRPr="00B100FA">
        <w:rPr>
          <w:noProof/>
        </w:rPr>
        <mc:AlternateContent>
          <mc:Choice Requires="wps">
            <w:drawing>
              <wp:anchor distT="45720" distB="45720" distL="114300" distR="114300" simplePos="0" relativeHeight="251671552" behindDoc="0" locked="0" layoutInCell="1" allowOverlap="1" wp14:anchorId="5ECE49BA" wp14:editId="2AEF5903">
                <wp:simplePos x="0" y="0"/>
                <wp:positionH relativeFrom="margin">
                  <wp:posOffset>0</wp:posOffset>
                </wp:positionH>
                <wp:positionV relativeFrom="paragraph">
                  <wp:posOffset>1355725</wp:posOffset>
                </wp:positionV>
                <wp:extent cx="5722620" cy="1404620"/>
                <wp:effectExtent l="0" t="0" r="0" b="0"/>
                <wp:wrapSquare wrapText="bothSides"/>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1404620"/>
                        </a:xfrm>
                        <a:prstGeom prst="rect">
                          <a:avLst/>
                        </a:prstGeom>
                        <a:noFill/>
                        <a:ln w="9525">
                          <a:noFill/>
                          <a:miter lim="800000"/>
                          <a:headEnd/>
                          <a:tailEnd/>
                        </a:ln>
                      </wps:spPr>
                      <wps:txbx>
                        <w:txbxContent>
                          <w:p w14:paraId="65901E71" w14:textId="77777777" w:rsidR="003F31B2" w:rsidRPr="009605A5" w:rsidRDefault="003F31B2" w:rsidP="003F31B2">
                            <w:pPr>
                              <w:spacing w:after="0"/>
                              <w:jc w:val="center"/>
                              <w:rPr>
                                <w:sz w:val="56"/>
                                <w:szCs w:val="56"/>
                              </w:rPr>
                            </w:pPr>
                            <w:r>
                              <w:rPr>
                                <w:sz w:val="56"/>
                                <w:szCs w:val="56"/>
                              </w:rPr>
                              <w:t>Zasady Rekrutacji</w:t>
                            </w:r>
                          </w:p>
                          <w:p w14:paraId="64ECC2F8" w14:textId="77777777" w:rsidR="003F31B2" w:rsidRPr="009605A5" w:rsidRDefault="003F31B2" w:rsidP="003F31B2">
                            <w:pPr>
                              <w:spacing w:after="0"/>
                              <w:jc w:val="center"/>
                              <w:rPr>
                                <w:sz w:val="36"/>
                                <w:szCs w:val="36"/>
                              </w:rPr>
                            </w:pPr>
                            <w:r>
                              <w:rPr>
                                <w:sz w:val="36"/>
                                <w:szCs w:val="36"/>
                              </w:rPr>
                              <w:t xml:space="preserve">Do </w:t>
                            </w:r>
                            <w:r w:rsidRPr="009605A5">
                              <w:rPr>
                                <w:sz w:val="36"/>
                                <w:szCs w:val="36"/>
                              </w:rPr>
                              <w:t>Wrocławskiej Szkoły Doktorskiej</w:t>
                            </w:r>
                          </w:p>
                          <w:p w14:paraId="6A008FD7" w14:textId="77777777" w:rsidR="003F31B2" w:rsidRDefault="003F31B2" w:rsidP="003F31B2">
                            <w:pPr>
                              <w:spacing w:after="0"/>
                              <w:jc w:val="center"/>
                              <w:rPr>
                                <w:sz w:val="36"/>
                                <w:szCs w:val="36"/>
                              </w:rPr>
                            </w:pPr>
                            <w:r>
                              <w:rPr>
                                <w:sz w:val="36"/>
                                <w:szCs w:val="36"/>
                              </w:rPr>
                              <w:t xml:space="preserve">Instytutów </w:t>
                            </w:r>
                            <w:r w:rsidRPr="009605A5">
                              <w:rPr>
                                <w:sz w:val="36"/>
                                <w:szCs w:val="36"/>
                              </w:rPr>
                              <w:t>Polskiej Akademii Nauk</w:t>
                            </w:r>
                          </w:p>
                          <w:p w14:paraId="329B0C97" w14:textId="77777777" w:rsidR="003F31B2" w:rsidRPr="009605A5" w:rsidRDefault="003F31B2" w:rsidP="003F31B2">
                            <w:pPr>
                              <w:spacing w:after="0"/>
                              <w:rPr>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ECE49BA" id="_x0000_t202" coordsize="21600,21600" o:spt="202" path="m,l,21600r21600,l21600,xe">
                <v:stroke joinstyle="miter"/>
                <v:path gradientshapeok="t" o:connecttype="rect"/>
              </v:shapetype>
              <v:shape id="Pole tekstowe 2" o:spid="_x0000_s1026" type="#_x0000_t202" style="position:absolute;left:0;text-align:left;margin-left:0;margin-top:106.75pt;width:450.6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" filled="f" stroked="f">
                <v:textbox style="mso-fit-shape-to-text:t">
                  <w:txbxContent>
                    <w:p w14:paraId="65901E71" w14:textId="77777777" w:rsidR="003F31B2" w:rsidRPr="009605A5" w:rsidRDefault="003F31B2" w:rsidP="003F31B2">
                      <w:pPr>
                        <w:spacing w:after="0"/>
                        <w:jc w:val="center"/>
                        <w:rPr>
                          <w:sz w:val="56"/>
                          <w:szCs w:val="56"/>
                        </w:rPr>
                      </w:pPr>
                      <w:r>
                        <w:rPr>
                          <w:sz w:val="56"/>
                          <w:szCs w:val="56"/>
                        </w:rPr>
                        <w:t>Zasady Rekrutacji</w:t>
                      </w:r>
                    </w:p>
                    <w:p w14:paraId="64ECC2F8" w14:textId="77777777" w:rsidR="003F31B2" w:rsidRPr="009605A5" w:rsidRDefault="003F31B2" w:rsidP="003F31B2">
                      <w:pPr>
                        <w:spacing w:after="0"/>
                        <w:jc w:val="center"/>
                        <w:rPr>
                          <w:sz w:val="36"/>
                          <w:szCs w:val="36"/>
                        </w:rPr>
                      </w:pPr>
                      <w:r>
                        <w:rPr>
                          <w:sz w:val="36"/>
                          <w:szCs w:val="36"/>
                        </w:rPr>
                        <w:t xml:space="preserve">Do </w:t>
                      </w:r>
                      <w:r w:rsidRPr="009605A5">
                        <w:rPr>
                          <w:sz w:val="36"/>
                          <w:szCs w:val="36"/>
                        </w:rPr>
                        <w:t>Wrocławskiej Szkoły Doktorskiej</w:t>
                      </w:r>
                    </w:p>
                    <w:p w14:paraId="6A008FD7" w14:textId="77777777" w:rsidR="003F31B2" w:rsidRDefault="003F31B2" w:rsidP="003F31B2">
                      <w:pPr>
                        <w:spacing w:after="0"/>
                        <w:jc w:val="center"/>
                        <w:rPr>
                          <w:sz w:val="36"/>
                          <w:szCs w:val="36"/>
                        </w:rPr>
                      </w:pPr>
                      <w:r>
                        <w:rPr>
                          <w:sz w:val="36"/>
                          <w:szCs w:val="36"/>
                        </w:rPr>
                        <w:t xml:space="preserve">Instytutów </w:t>
                      </w:r>
                      <w:r w:rsidRPr="009605A5">
                        <w:rPr>
                          <w:sz w:val="36"/>
                          <w:szCs w:val="36"/>
                        </w:rPr>
                        <w:t>Polskiej Akademii Nauk</w:t>
                      </w:r>
                    </w:p>
                    <w:p w14:paraId="329B0C97" w14:textId="77777777" w:rsidR="003F31B2" w:rsidRPr="009605A5" w:rsidRDefault="003F31B2" w:rsidP="003F31B2">
                      <w:pPr>
                        <w:spacing w:after="0"/>
                        <w:rPr>
                          <w:sz w:val="36"/>
                          <w:szCs w:val="36"/>
                        </w:rPr>
                      </w:pPr>
                    </w:p>
                  </w:txbxContent>
                </v:textbox>
                <w10:wrap type="square" anchorx="margin"/>
              </v:shape>
            </w:pict>
          </mc:Fallback>
        </mc:AlternateContent>
      </w:r>
    </w:p>
    <w:sdt>
      <w:sdtPr>
        <w:rPr>
          <w:rFonts w:eastAsiaTheme="minorHAnsi"/>
          <w:color w:val="5B9BD5" w:themeColor="accent1"/>
          <w:lang w:eastAsia="en-US"/>
        </w:rPr>
        <w:id w:val="-156001422"/>
        <w:docPartObj>
          <w:docPartGallery w:val="Cover Pages"/>
          <w:docPartUnique/>
        </w:docPartObj>
      </w:sdtPr>
      <w:sdtEndPr>
        <w:rPr>
          <w:color w:val="auto"/>
        </w:rPr>
      </w:sdtEndPr>
      <w:sdtContent>
        <w:p w14:paraId="50B63870" w14:textId="77777777" w:rsidR="00753383" w:rsidRDefault="00753383" w:rsidP="00753383">
          <w:pPr>
            <w:pStyle w:val="Bezodstpw"/>
            <w:spacing w:before="1540" w:after="240"/>
            <w:jc w:val="center"/>
            <w:rPr>
              <w:color w:val="5B9BD5" w:themeColor="accent1"/>
            </w:rPr>
          </w:pPr>
        </w:p>
        <w:p w14:paraId="7DEBAD03" w14:textId="77777777" w:rsidR="003F31B2" w:rsidRDefault="003F31B2" w:rsidP="003F31B2">
          <w:pPr>
            <w:spacing w:before="120" w:after="120" w:line="240" w:lineRule="auto"/>
            <w:jc w:val="center"/>
          </w:pPr>
          <w:r>
            <w:rPr>
              <w:noProof/>
              <w:lang w:eastAsia="pl-PL"/>
            </w:rPr>
            <mc:AlternateContent>
              <mc:Choice Requires="wps">
                <w:drawing>
                  <wp:anchor distT="45720" distB="45720" distL="114300" distR="114300" simplePos="0" relativeHeight="251673600" behindDoc="0" locked="0" layoutInCell="1" allowOverlap="1" wp14:anchorId="0DA77584" wp14:editId="1356CDEE">
                    <wp:simplePos x="0" y="0"/>
                    <wp:positionH relativeFrom="margin">
                      <wp:posOffset>4445</wp:posOffset>
                    </wp:positionH>
                    <wp:positionV relativeFrom="paragraph">
                      <wp:posOffset>2742565</wp:posOffset>
                    </wp:positionV>
                    <wp:extent cx="5876925" cy="1190625"/>
                    <wp:effectExtent l="0" t="0" r="9525" b="9525"/>
                    <wp:wrapSquare wrapText="bothSides"/>
                    <wp:docPr id="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1190625"/>
                            </a:xfrm>
                            <a:prstGeom prst="rect">
                              <a:avLst/>
                            </a:prstGeom>
                            <a:solidFill>
                              <a:srgbClr val="FFFFFF"/>
                            </a:solidFill>
                            <a:ln w="9525">
                              <a:noFill/>
                              <a:miter lim="800000"/>
                              <a:headEnd/>
                              <a:tailEnd/>
                            </a:ln>
                          </wps:spPr>
                          <wps:txbx>
                            <w:txbxContent>
                              <w:p w14:paraId="3A93A9D9" w14:textId="71FA5537" w:rsidR="005B12C0" w:rsidRPr="000A7861" w:rsidRDefault="005B12C0" w:rsidP="00874931">
                                <w:pPr>
                                  <w:jc w:val="center"/>
                                  <w:rPr>
                                    <w:color w:val="000000" w:themeColor="text1"/>
                                  </w:rPr>
                                </w:pPr>
                                <w:r w:rsidRPr="000A7861">
                                  <w:rPr>
                                    <w:color w:val="000000" w:themeColor="text1"/>
                                  </w:rPr>
                                  <w:t xml:space="preserve">Dokument przyjęty uchwałą Rady Naukowej Instytutu Niskich Temperatur i Badań Strukturalnych (INTiBS) im. Włodzimierza Trzebiatowskiego PAN dnia </w:t>
                                </w:r>
                                <w:r w:rsidR="00E76F82" w:rsidRPr="000A7861">
                                  <w:rPr>
                                    <w:color w:val="000000" w:themeColor="text1"/>
                                  </w:rPr>
                                  <w:t>21</w:t>
                                </w:r>
                                <w:r w:rsidRPr="000A7861">
                                  <w:rPr>
                                    <w:color w:val="000000" w:themeColor="text1"/>
                                  </w:rPr>
                                  <w:t xml:space="preserve"> </w:t>
                                </w:r>
                                <w:r w:rsidR="00E76F82" w:rsidRPr="000A7861">
                                  <w:rPr>
                                    <w:color w:val="000000" w:themeColor="text1"/>
                                  </w:rPr>
                                  <w:t>grudnia</w:t>
                                </w:r>
                                <w:r w:rsidRPr="000A7861">
                                  <w:rPr>
                                    <w:color w:val="000000" w:themeColor="text1"/>
                                  </w:rPr>
                                  <w:t xml:space="preserve"> 202</w:t>
                                </w:r>
                                <w:r w:rsidR="00E76F82" w:rsidRPr="000A7861">
                                  <w:rPr>
                                    <w:color w:val="000000" w:themeColor="text1"/>
                                  </w:rPr>
                                  <w:t>2</w:t>
                                </w:r>
                                <w:r w:rsidRPr="000A7861">
                                  <w:rPr>
                                    <w:color w:val="000000" w:themeColor="text1"/>
                                  </w:rPr>
                                  <w:t xml:space="preserve"> r. oraz uchwałą Rady Naukowej Instytutu Immunologii i Terapii Doświadczalnej (IITD) im. Ludwika Hirszfelda PAN dnia </w:t>
                                </w:r>
                                <w:r w:rsidR="00E76F82" w:rsidRPr="000A7861">
                                  <w:rPr>
                                    <w:color w:val="000000" w:themeColor="text1"/>
                                  </w:rPr>
                                  <w:t>8 grudnia</w:t>
                                </w:r>
                                <w:r w:rsidRPr="000A7861">
                                  <w:rPr>
                                    <w:color w:val="000000" w:themeColor="text1"/>
                                  </w:rPr>
                                  <w:t xml:space="preserve"> 202</w:t>
                                </w:r>
                                <w:r w:rsidR="00E76F82" w:rsidRPr="000A7861">
                                  <w:rPr>
                                    <w:color w:val="000000" w:themeColor="text1"/>
                                  </w:rPr>
                                  <w:t>2</w:t>
                                </w:r>
                                <w:r w:rsidRPr="000A7861">
                                  <w:rPr>
                                    <w:color w:val="000000" w:themeColor="text1"/>
                                  </w:rPr>
                                  <w:t xml:space="preserve"> r., po wprowadzeniu „Aneksem nr 1/2024” zmian </w:t>
                                </w:r>
                                <w:r w:rsidR="005F5966" w:rsidRPr="000A7861">
                                  <w:rPr>
                                    <w:color w:val="000000" w:themeColor="text1"/>
                                  </w:rPr>
                                  <w:t>Zasad Rekrutacji</w:t>
                                </w:r>
                                <w:r w:rsidRPr="000A7861">
                                  <w:rPr>
                                    <w:color w:val="000000" w:themeColor="text1"/>
                                  </w:rPr>
                                  <w:t xml:space="preserve">, przyjętym uchwałami przez Radę Naukową INTiBS dnia </w:t>
                                </w:r>
                                <w:r w:rsidR="00134A28" w:rsidRPr="000A7861">
                                  <w:rPr>
                                    <w:color w:val="000000" w:themeColor="text1"/>
                                  </w:rPr>
                                  <w:t>20</w:t>
                                </w:r>
                                <w:r w:rsidRPr="000A7861">
                                  <w:rPr>
                                    <w:color w:val="000000" w:themeColor="text1"/>
                                  </w:rPr>
                                  <w:t xml:space="preserve"> </w:t>
                                </w:r>
                                <w:r w:rsidR="00134A28" w:rsidRPr="000A7861">
                                  <w:rPr>
                                    <w:color w:val="000000" w:themeColor="text1"/>
                                  </w:rPr>
                                  <w:t>grudnia</w:t>
                                </w:r>
                                <w:r w:rsidRPr="000A7861">
                                  <w:rPr>
                                    <w:color w:val="000000" w:themeColor="text1"/>
                                  </w:rPr>
                                  <w:t xml:space="preserve"> 2024 r. oraz Radę Naukową IITD dnia 1</w:t>
                                </w:r>
                                <w:r w:rsidR="00134A28" w:rsidRPr="000A7861">
                                  <w:rPr>
                                    <w:color w:val="000000" w:themeColor="text1"/>
                                  </w:rPr>
                                  <w:t>2</w:t>
                                </w:r>
                                <w:r w:rsidRPr="000A7861">
                                  <w:rPr>
                                    <w:color w:val="000000" w:themeColor="text1"/>
                                  </w:rPr>
                                  <w:t xml:space="preserve"> </w:t>
                                </w:r>
                                <w:r w:rsidR="00134A28" w:rsidRPr="000A7861">
                                  <w:rPr>
                                    <w:color w:val="000000" w:themeColor="text1"/>
                                  </w:rPr>
                                  <w:t>grudnia</w:t>
                                </w:r>
                                <w:r w:rsidRPr="000A7861">
                                  <w:rPr>
                                    <w:color w:val="000000" w:themeColor="text1"/>
                                  </w:rPr>
                                  <w:t xml:space="preserve"> 2024 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A77584" id="_x0000_s1027" type="#_x0000_t202" style="position:absolute;left:0;text-align:left;margin-left:.35pt;margin-top:215.95pt;width:462.75pt;height:93.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" stroked="f">
                    <v:textbox>
                      <w:txbxContent>
                        <w:p w14:paraId="3A93A9D9" w14:textId="71FA5537" w:rsidR="005B12C0" w:rsidRPr="000A7861" w:rsidRDefault="005B12C0" w:rsidP="00874931">
                          <w:pPr>
                            <w:jc w:val="center"/>
                            <w:rPr>
                              <w:color w:val="000000" w:themeColor="text1"/>
                            </w:rPr>
                          </w:pPr>
                          <w:r w:rsidRPr="000A7861">
                            <w:rPr>
                              <w:color w:val="000000" w:themeColor="text1"/>
                            </w:rPr>
                            <w:t xml:space="preserve">Dokument przyjęty uchwałą Rady Naukowej Instytutu Niskich Temperatur i Badań Strukturalnych (INTiBS) im. Włodzimierza Trzebiatowskiego PAN dnia </w:t>
                          </w:r>
                          <w:r w:rsidR="00E76F82" w:rsidRPr="000A7861">
                            <w:rPr>
                              <w:color w:val="000000" w:themeColor="text1"/>
                            </w:rPr>
                            <w:t>21</w:t>
                          </w:r>
                          <w:r w:rsidRPr="000A7861">
                            <w:rPr>
                              <w:color w:val="000000" w:themeColor="text1"/>
                            </w:rPr>
                            <w:t xml:space="preserve"> </w:t>
                          </w:r>
                          <w:r w:rsidR="00E76F82" w:rsidRPr="000A7861">
                            <w:rPr>
                              <w:color w:val="000000" w:themeColor="text1"/>
                            </w:rPr>
                            <w:t>grudnia</w:t>
                          </w:r>
                          <w:r w:rsidRPr="000A7861">
                            <w:rPr>
                              <w:color w:val="000000" w:themeColor="text1"/>
                            </w:rPr>
                            <w:t xml:space="preserve"> 202</w:t>
                          </w:r>
                          <w:r w:rsidR="00E76F82" w:rsidRPr="000A7861">
                            <w:rPr>
                              <w:color w:val="000000" w:themeColor="text1"/>
                            </w:rPr>
                            <w:t>2</w:t>
                          </w:r>
                          <w:r w:rsidRPr="000A7861">
                            <w:rPr>
                              <w:color w:val="000000" w:themeColor="text1"/>
                            </w:rPr>
                            <w:t xml:space="preserve"> r. oraz uchwałą Rady Naukowej Instytutu Immunologii i Terapii Doświadczalnej (IITD) im. Ludwika Hirszfelda PAN dnia </w:t>
                          </w:r>
                          <w:r w:rsidR="00E76F82" w:rsidRPr="000A7861">
                            <w:rPr>
                              <w:color w:val="000000" w:themeColor="text1"/>
                            </w:rPr>
                            <w:t>8 grudnia</w:t>
                          </w:r>
                          <w:r w:rsidRPr="000A7861">
                            <w:rPr>
                              <w:color w:val="000000" w:themeColor="text1"/>
                            </w:rPr>
                            <w:t xml:space="preserve"> 202</w:t>
                          </w:r>
                          <w:r w:rsidR="00E76F82" w:rsidRPr="000A7861">
                            <w:rPr>
                              <w:color w:val="000000" w:themeColor="text1"/>
                            </w:rPr>
                            <w:t>2</w:t>
                          </w:r>
                          <w:r w:rsidRPr="000A7861">
                            <w:rPr>
                              <w:color w:val="000000" w:themeColor="text1"/>
                            </w:rPr>
                            <w:t xml:space="preserve"> r., po wprowadzeniu „Aneksem nr 1/2024” zmian </w:t>
                          </w:r>
                          <w:r w:rsidR="005F5966" w:rsidRPr="000A7861">
                            <w:rPr>
                              <w:color w:val="000000" w:themeColor="text1"/>
                            </w:rPr>
                            <w:t>Zasad Rekrutacji</w:t>
                          </w:r>
                          <w:r w:rsidRPr="000A7861">
                            <w:rPr>
                              <w:color w:val="000000" w:themeColor="text1"/>
                            </w:rPr>
                            <w:t xml:space="preserve">, przyjętym uchwałami przez Radę Naukową INTiBS dnia </w:t>
                          </w:r>
                          <w:r w:rsidR="00134A28" w:rsidRPr="000A7861">
                            <w:rPr>
                              <w:color w:val="000000" w:themeColor="text1"/>
                            </w:rPr>
                            <w:t>20</w:t>
                          </w:r>
                          <w:r w:rsidRPr="000A7861">
                            <w:rPr>
                              <w:color w:val="000000" w:themeColor="text1"/>
                            </w:rPr>
                            <w:t xml:space="preserve"> </w:t>
                          </w:r>
                          <w:r w:rsidR="00134A28" w:rsidRPr="000A7861">
                            <w:rPr>
                              <w:color w:val="000000" w:themeColor="text1"/>
                            </w:rPr>
                            <w:t>grudnia</w:t>
                          </w:r>
                          <w:r w:rsidRPr="000A7861">
                            <w:rPr>
                              <w:color w:val="000000" w:themeColor="text1"/>
                            </w:rPr>
                            <w:t xml:space="preserve"> 2024 r. oraz Radę Naukową IITD dnia 1</w:t>
                          </w:r>
                          <w:r w:rsidR="00134A28" w:rsidRPr="000A7861">
                            <w:rPr>
                              <w:color w:val="000000" w:themeColor="text1"/>
                            </w:rPr>
                            <w:t>2</w:t>
                          </w:r>
                          <w:r w:rsidRPr="000A7861">
                            <w:rPr>
                              <w:color w:val="000000" w:themeColor="text1"/>
                            </w:rPr>
                            <w:t xml:space="preserve"> </w:t>
                          </w:r>
                          <w:r w:rsidR="00134A28" w:rsidRPr="000A7861">
                            <w:rPr>
                              <w:color w:val="000000" w:themeColor="text1"/>
                            </w:rPr>
                            <w:t>grudnia</w:t>
                          </w:r>
                          <w:r w:rsidRPr="000A7861">
                            <w:rPr>
                              <w:color w:val="000000" w:themeColor="text1"/>
                            </w:rPr>
                            <w:t xml:space="preserve"> 2024 r.</w:t>
                          </w:r>
                        </w:p>
                      </w:txbxContent>
                    </v:textbox>
                    <w10:wrap type="square" anchorx="margin"/>
                  </v:shape>
                </w:pict>
              </mc:Fallback>
            </mc:AlternateContent>
          </w:r>
          <w:r w:rsidR="00753383">
            <w:br w:type="page"/>
          </w:r>
        </w:p>
      </w:sdtContent>
    </w:sdt>
    <w:p w14:paraId="35F7F059" w14:textId="6AB28978" w:rsidR="003F31B2" w:rsidRDefault="003F31B2" w:rsidP="003F31B2">
      <w:pPr>
        <w:spacing w:before="120" w:after="120" w:line="240" w:lineRule="auto"/>
        <w:jc w:val="center"/>
        <w:rPr>
          <w:b/>
        </w:rPr>
      </w:pPr>
      <w:r w:rsidRPr="00C874EF">
        <w:rPr>
          <w:b/>
        </w:rPr>
        <w:lastRenderedPageBreak/>
        <w:t xml:space="preserve">Zasady rekrutacji do Wrocławskiej Szkoły Doktorskiej </w:t>
      </w:r>
      <w:r>
        <w:rPr>
          <w:b/>
        </w:rPr>
        <w:t>Instytutów Polskiej Akademii Nauk</w:t>
      </w:r>
      <w:r>
        <w:rPr>
          <w:b/>
        </w:rPr>
        <w:br/>
      </w:r>
      <w:r w:rsidRPr="00C874EF">
        <w:rPr>
          <w:b/>
        </w:rPr>
        <w:t>(wersja polska – prawnie obowiązująca)</w:t>
      </w:r>
    </w:p>
    <w:p w14:paraId="03CC487F" w14:textId="77777777" w:rsidR="003F31B2" w:rsidRDefault="003F31B2" w:rsidP="003F31B2">
      <w:pPr>
        <w:spacing w:before="120" w:after="120" w:line="240" w:lineRule="auto"/>
        <w:jc w:val="center"/>
        <w:rPr>
          <w:b/>
        </w:rPr>
      </w:pPr>
    </w:p>
    <w:p w14:paraId="4F05F286" w14:textId="77777777" w:rsidR="003F31B2" w:rsidRPr="00C874EF" w:rsidRDefault="003F31B2" w:rsidP="003F31B2">
      <w:pPr>
        <w:spacing w:before="120" w:after="120" w:line="240" w:lineRule="auto"/>
        <w:jc w:val="center"/>
        <w:rPr>
          <w:b/>
        </w:rPr>
      </w:pPr>
    </w:p>
    <w:p w14:paraId="3235D5F9" w14:textId="77777777" w:rsidR="003F31B2" w:rsidRPr="00EE0690" w:rsidRDefault="003F31B2" w:rsidP="003F31B2">
      <w:pPr>
        <w:pStyle w:val="Akapitzlist"/>
        <w:spacing w:before="120" w:after="120" w:line="240" w:lineRule="auto"/>
        <w:ind w:left="0"/>
        <w:contextualSpacing w:val="0"/>
        <w:jc w:val="both"/>
      </w:pPr>
      <w:r w:rsidRPr="00C874EF">
        <w:t xml:space="preserve">Wrocławska Szkoła Doktorska </w:t>
      </w:r>
      <w:r>
        <w:t xml:space="preserve">Instytutów Polskiej Akademii Nauk </w:t>
      </w:r>
      <w:r w:rsidRPr="00C874EF">
        <w:t>(zwana dalej Szkołą), prowadzona wspólnie przez Instytut Niskich Temperatur i Badań Strukturalnych im. Włodzimierza Trzebiatowskiego Polskiej Akademii Nauk we </w:t>
      </w:r>
      <w:r w:rsidRPr="00671F81">
        <w:t xml:space="preserve">Wrocławiu oraz Instytut Immunologii i Terapii Doświadczalnej im. Ludwika Hirszfelda Polskiej Akademii Nauk we Wrocławiu (zwane dalej Podmiotami Doktoryzującymi) prowadzi kształcenie doktorantów w dyscyplinach, w </w:t>
      </w:r>
      <w:r w:rsidRPr="00EE0690">
        <w:t>których Podmioty Doktoryzujące mają uprawnienia do nadawania stopnia doktora.</w:t>
      </w:r>
    </w:p>
    <w:p w14:paraId="565E7C62" w14:textId="77777777" w:rsidR="003F31B2" w:rsidRPr="00EE0690" w:rsidRDefault="003F31B2" w:rsidP="003F31B2">
      <w:pPr>
        <w:pStyle w:val="Akapitzlist"/>
        <w:spacing w:before="120" w:after="120" w:line="240" w:lineRule="auto"/>
        <w:ind w:left="0"/>
        <w:contextualSpacing w:val="0"/>
        <w:jc w:val="both"/>
      </w:pPr>
    </w:p>
    <w:p w14:paraId="01D6AE05" w14:textId="77777777" w:rsidR="003F31B2" w:rsidRPr="00EE0690" w:rsidRDefault="003F31B2" w:rsidP="003F31B2">
      <w:pPr>
        <w:pStyle w:val="Akapitzlist"/>
        <w:spacing w:before="120" w:after="120" w:line="240" w:lineRule="auto"/>
        <w:ind w:left="0"/>
        <w:contextualSpacing w:val="0"/>
        <w:jc w:val="center"/>
        <w:rPr>
          <w:b/>
        </w:rPr>
      </w:pPr>
      <w:r w:rsidRPr="00EE0690">
        <w:rPr>
          <w:b/>
        </w:rPr>
        <w:t>I. Rekrutacja podstawowa</w:t>
      </w:r>
    </w:p>
    <w:p w14:paraId="23DEB74E" w14:textId="77777777" w:rsidR="003F31B2" w:rsidRPr="00EE0690" w:rsidRDefault="003F31B2" w:rsidP="003F31B2">
      <w:pPr>
        <w:pStyle w:val="Akapitzlist"/>
        <w:numPr>
          <w:ilvl w:val="0"/>
          <w:numId w:val="5"/>
        </w:numPr>
        <w:spacing w:before="120" w:after="120" w:line="240" w:lineRule="auto"/>
        <w:ind w:left="425" w:hanging="357"/>
        <w:contextualSpacing w:val="0"/>
        <w:jc w:val="both"/>
      </w:pPr>
      <w:r w:rsidRPr="00EE0690">
        <w:t>Rekrutacja do Szkoły może być ogłaszana dwa razy w roku, uwzględniając rozpoczęcie realizacji czteroletniego programu kształcenia doktorskiego od semestru zimowego (tj. od 1 października) lub od semestru letniego (tj. na przełomie lutego i marca). Ogłoszenie naboru wskazuje dyscypliny kształcenia, w których prowadzona jest rekrutacja.</w:t>
      </w:r>
    </w:p>
    <w:p w14:paraId="322AFBBD" w14:textId="77777777" w:rsidR="003F31B2" w:rsidRPr="00EE0690" w:rsidRDefault="003F31B2" w:rsidP="003F31B2">
      <w:pPr>
        <w:pStyle w:val="Akapitzlist"/>
        <w:numPr>
          <w:ilvl w:val="0"/>
          <w:numId w:val="5"/>
        </w:numPr>
        <w:spacing w:before="120" w:after="120" w:line="240" w:lineRule="auto"/>
        <w:ind w:left="426"/>
        <w:contextualSpacing w:val="0"/>
        <w:jc w:val="both"/>
      </w:pPr>
      <w:r w:rsidRPr="00EE0690">
        <w:t>O przyjęcie do Szkoły mogą ubiegać się osoby posiadające tytuł zawodowy magistra, magistra inżyniera albo równorzędny (oraz osoby, które uzyskają ten tytuł przed rozpoczęciem kształcenia tj. przed 1 października):</w:t>
      </w:r>
    </w:p>
    <w:p w14:paraId="36084852" w14:textId="77777777" w:rsidR="003F31B2" w:rsidRPr="00EE0690" w:rsidRDefault="003F31B2" w:rsidP="003F31B2">
      <w:pPr>
        <w:pStyle w:val="Akapitzlist"/>
        <w:numPr>
          <w:ilvl w:val="1"/>
          <w:numId w:val="5"/>
        </w:numPr>
        <w:spacing w:before="120" w:after="120" w:line="240" w:lineRule="auto"/>
        <w:contextualSpacing w:val="0"/>
        <w:jc w:val="both"/>
      </w:pPr>
      <w:r w:rsidRPr="00EE0690">
        <w:t>z fizyki, chemii, inżynierii materiałowej lub kierunków pokrewnych – w przypadku dyscyplin nauk fizycznych i chemicznych,</w:t>
      </w:r>
    </w:p>
    <w:p w14:paraId="76CB3047" w14:textId="77777777" w:rsidR="003F31B2" w:rsidRPr="00EE0690" w:rsidRDefault="003F31B2" w:rsidP="003F31B2">
      <w:pPr>
        <w:pStyle w:val="Akapitzlist"/>
        <w:numPr>
          <w:ilvl w:val="1"/>
          <w:numId w:val="5"/>
        </w:numPr>
        <w:spacing w:before="120" w:after="120" w:line="240" w:lineRule="auto"/>
        <w:contextualSpacing w:val="0"/>
        <w:jc w:val="both"/>
      </w:pPr>
      <w:r w:rsidRPr="00EE0690">
        <w:t>z biologii, biotechnologii, medycyny, farmacji, chemii lub kierunków pokrewnych – w przypadku dyscypliny nauk biologicznych oraz nauk medycznych.</w:t>
      </w:r>
    </w:p>
    <w:p w14:paraId="6C08005D" w14:textId="77777777" w:rsidR="003F31B2" w:rsidRPr="00EE0690" w:rsidRDefault="003F31B2" w:rsidP="003F31B2">
      <w:pPr>
        <w:pStyle w:val="Akapitzlist"/>
        <w:numPr>
          <w:ilvl w:val="0"/>
          <w:numId w:val="5"/>
        </w:numPr>
        <w:spacing w:before="120" w:after="120" w:line="240" w:lineRule="auto"/>
        <w:ind w:left="426"/>
        <w:contextualSpacing w:val="0"/>
        <w:jc w:val="both"/>
      </w:pPr>
      <w:r w:rsidRPr="00EE0690">
        <w:t>W wyjątkowych przypadkach, uzasadnionych najwyższą jakością osiągnięć naukowych, o przyjęcie do Szkoły mogą ubiegać się osoby niespełniające wyżej wymienionych wymagań, ale będące absolwentami studiów pierwszego stopnia lub które ukończyły trzeci rok jednolitych studiów magisterskich na kierunkach wymienionych w ust. 2. W takim przypadku dopuszczenie kandydata do rekrutacji następuje na jego wniosek po uzyskaniu zgody Rady Szkoły.</w:t>
      </w:r>
    </w:p>
    <w:p w14:paraId="0A02D145" w14:textId="77777777" w:rsidR="003F31B2" w:rsidRPr="00EE0690" w:rsidRDefault="003F31B2" w:rsidP="003F31B2">
      <w:pPr>
        <w:pStyle w:val="Akapitzlist"/>
        <w:numPr>
          <w:ilvl w:val="0"/>
          <w:numId w:val="5"/>
        </w:numPr>
        <w:spacing w:before="120" w:after="120" w:line="240" w:lineRule="auto"/>
        <w:contextualSpacing w:val="0"/>
        <w:jc w:val="both"/>
      </w:pPr>
      <w:r w:rsidRPr="00EE0690">
        <w:t>Rekrutacja do Szkoły prowadzona jest w drodze konkursu przez Komisje Rekrutacyjne działające przy Podmiotach Doktoryzujących powołane przez Radę Szkoły. Postawą przyjęcia kandydata do Szkoły jest pozycja na liście rankingowej wyznaczonej uzyskaną liczbą punktów rekrutacyjnych. Liczba kandydatów przyjętych do Szkoły ograniczona jest liczbą miejsc dostępnych w Podmiotach określoną przez Dyrektorów oraz minimalną wymaganą liczbą punktów rekrutacyjnych określoną przez każdą z Komisji.</w:t>
      </w:r>
    </w:p>
    <w:p w14:paraId="292303AF" w14:textId="77777777" w:rsidR="003F31B2" w:rsidRPr="00EE0690" w:rsidRDefault="003F31B2" w:rsidP="003F31B2">
      <w:pPr>
        <w:pStyle w:val="Akapitzlist"/>
        <w:numPr>
          <w:ilvl w:val="0"/>
          <w:numId w:val="5"/>
        </w:numPr>
        <w:spacing w:before="120" w:after="120" w:line="240" w:lineRule="auto"/>
        <w:contextualSpacing w:val="0"/>
        <w:jc w:val="both"/>
      </w:pPr>
      <w:r w:rsidRPr="00EE0690">
        <w:t>Rozpoczęcie rekrutacji następuje z chwilą ogłoszenia przez Radę Szkoły informacji o przyjmowaniu podań kandydatów na stronie internetowej Szkoły. W ogłoszeniu tym określa się termin i miejsce składania podań oraz termin rozmów kwalifikacyjnych. Ogłoszenie rekrutacji podstawowej następuje co najmniej 60 dni przed terminem składania podań.</w:t>
      </w:r>
    </w:p>
    <w:p w14:paraId="3F510C38" w14:textId="77777777" w:rsidR="003F31B2" w:rsidRPr="000A7861" w:rsidRDefault="003F31B2" w:rsidP="003F31B2">
      <w:pPr>
        <w:pStyle w:val="Akapitzlist"/>
        <w:numPr>
          <w:ilvl w:val="0"/>
          <w:numId w:val="5"/>
        </w:numPr>
        <w:jc w:val="both"/>
        <w:rPr>
          <w:color w:val="000000" w:themeColor="text1"/>
        </w:rPr>
      </w:pPr>
      <w:r w:rsidRPr="00EE0690">
        <w:t xml:space="preserve">Nie później niż 30 dni przed upływem terminu składania podań ogłaszana jest lista proponowanych promotorów wraz z tematyką prac doktorskich. W przypadku tematyki realizowanej w ramach projektu badawczego przewidującego pokrycie kosztów stypendium doktoranckiego doktoranta biorącego udział w projekcie mogą zostać przedstawione dodatkowe </w:t>
      </w:r>
      <w:r w:rsidRPr="00EE0690">
        <w:lastRenderedPageBreak/>
        <w:t xml:space="preserve">wymagania w stosunku do kandydatów, w szczególności potrzeba poddania się dodatkowej </w:t>
      </w:r>
      <w:r w:rsidRPr="000A7861">
        <w:rPr>
          <w:color w:val="000000" w:themeColor="text1"/>
        </w:rPr>
        <w:t>rekrutacji (np. udziału w konkursie) związanej z zasadami realizacji danego projektu.</w:t>
      </w:r>
    </w:p>
    <w:p w14:paraId="234E8A4D" w14:textId="6320CE9A" w:rsidR="003F31B2" w:rsidRPr="000A7861" w:rsidRDefault="003F31B2" w:rsidP="003F31B2">
      <w:pPr>
        <w:pStyle w:val="Akapitzlist"/>
        <w:numPr>
          <w:ilvl w:val="0"/>
          <w:numId w:val="5"/>
        </w:numPr>
        <w:spacing w:before="120" w:after="120" w:line="240" w:lineRule="auto"/>
        <w:ind w:left="426"/>
        <w:contextualSpacing w:val="0"/>
        <w:jc w:val="both"/>
        <w:rPr>
          <w:color w:val="000000" w:themeColor="text1"/>
        </w:rPr>
      </w:pPr>
      <w:r w:rsidRPr="000A7861">
        <w:rPr>
          <w:color w:val="000000" w:themeColor="text1"/>
        </w:rPr>
        <w:t>Podania kandydatów o przyjęcie do Szkoły należy składać w terminie określonym w ust. 5:</w:t>
      </w:r>
    </w:p>
    <w:p w14:paraId="3E8A53AE" w14:textId="65B29A15" w:rsidR="00EC1CD8" w:rsidRPr="000A7861" w:rsidRDefault="00EC1CD8" w:rsidP="00174047">
      <w:pPr>
        <w:pStyle w:val="Akapitzlist"/>
        <w:numPr>
          <w:ilvl w:val="1"/>
          <w:numId w:val="5"/>
        </w:numPr>
        <w:spacing w:after="0" w:line="240" w:lineRule="auto"/>
        <w:jc w:val="both"/>
        <w:rPr>
          <w:color w:val="000000" w:themeColor="text1"/>
        </w:rPr>
      </w:pPr>
      <w:r w:rsidRPr="000A7861">
        <w:rPr>
          <w:color w:val="000000" w:themeColor="text1"/>
        </w:rPr>
        <w:t>w dyscyplinach nauki chemiczne i nauki fizyczne:</w:t>
      </w:r>
    </w:p>
    <w:p w14:paraId="41A55854" w14:textId="730F3B0B" w:rsidR="00EC1CD8" w:rsidRPr="000A7861" w:rsidRDefault="00EC1CD8" w:rsidP="00174047">
      <w:pPr>
        <w:spacing w:after="0" w:line="240" w:lineRule="auto"/>
        <w:ind w:left="709" w:hanging="142"/>
        <w:jc w:val="both"/>
        <w:rPr>
          <w:color w:val="000000" w:themeColor="text1"/>
        </w:rPr>
      </w:pPr>
      <w:r w:rsidRPr="000A7861">
        <w:rPr>
          <w:color w:val="000000" w:themeColor="text1"/>
        </w:rPr>
        <w:t xml:space="preserve">- elektronicznie na adres wsdipan@intibs.pl (preferowany sposób składania wniosku), przy czym oryginały dokumentów </w:t>
      </w:r>
      <w:r w:rsidR="00CE64EB" w:rsidRPr="000A7861">
        <w:rPr>
          <w:color w:val="000000" w:themeColor="text1"/>
        </w:rPr>
        <w:t xml:space="preserve">kształcenia </w:t>
      </w:r>
      <w:r w:rsidRPr="000A7861">
        <w:rPr>
          <w:color w:val="000000" w:themeColor="text1"/>
        </w:rPr>
        <w:t>należy dostarczyć przed rozpoczęciem kształcenia (niedopełnienie tego wymogu będzie skutkowało skreśleniem z listy doktorantów)</w:t>
      </w:r>
    </w:p>
    <w:p w14:paraId="37624884" w14:textId="6F9D4083" w:rsidR="00EC1CD8" w:rsidRPr="000A7861" w:rsidRDefault="00EC1CD8" w:rsidP="00174047">
      <w:pPr>
        <w:spacing w:after="120" w:line="240" w:lineRule="auto"/>
        <w:ind w:left="709" w:hanging="142"/>
        <w:jc w:val="both"/>
        <w:rPr>
          <w:color w:val="000000" w:themeColor="text1"/>
        </w:rPr>
      </w:pPr>
      <w:r w:rsidRPr="000A7861">
        <w:rPr>
          <w:color w:val="000000" w:themeColor="text1"/>
        </w:rPr>
        <w:t>- osobiście w Sekretariacie Szkoły w Instytucie Niskich Temperatur i Badań Strukturalnych PAN przy ul. Okólnej 2 we Wrocławiu, w godzinach od 9:00 do 15:00</w:t>
      </w:r>
      <w:r w:rsidR="00E8724F" w:rsidRPr="000A7861">
        <w:rPr>
          <w:color w:val="000000" w:themeColor="text1"/>
        </w:rPr>
        <w:t xml:space="preserve"> </w:t>
      </w:r>
      <w:r w:rsidR="00E8724F" w:rsidRPr="000A7861">
        <w:rPr>
          <w:color w:val="000000" w:themeColor="text1"/>
          <w:sz w:val="24"/>
          <w:szCs w:val="24"/>
          <w:vertAlign w:val="superscript"/>
        </w:rPr>
        <w:t>1</w:t>
      </w:r>
    </w:p>
    <w:p w14:paraId="6404E2CB" w14:textId="4AE5F3BE" w:rsidR="00EC1CD8" w:rsidRPr="000A7861" w:rsidRDefault="00EC1CD8" w:rsidP="00174047">
      <w:pPr>
        <w:pStyle w:val="Akapitzlist"/>
        <w:numPr>
          <w:ilvl w:val="1"/>
          <w:numId w:val="5"/>
        </w:numPr>
        <w:spacing w:after="0" w:line="240" w:lineRule="auto"/>
        <w:jc w:val="both"/>
        <w:rPr>
          <w:color w:val="000000" w:themeColor="text1"/>
        </w:rPr>
      </w:pPr>
      <w:r w:rsidRPr="000A7861">
        <w:rPr>
          <w:color w:val="000000" w:themeColor="text1"/>
        </w:rPr>
        <w:t>w dyscyplinach nauki biologiczne i nauki medyczne:</w:t>
      </w:r>
    </w:p>
    <w:p w14:paraId="2A7D7CF5" w14:textId="52785BC6" w:rsidR="00EC1CD8" w:rsidRPr="000A7861" w:rsidRDefault="00EC1CD8" w:rsidP="00174047">
      <w:pPr>
        <w:spacing w:after="0" w:line="240" w:lineRule="auto"/>
        <w:ind w:left="709" w:hanging="142"/>
        <w:jc w:val="both"/>
        <w:rPr>
          <w:color w:val="000000" w:themeColor="text1"/>
        </w:rPr>
      </w:pPr>
      <w:r w:rsidRPr="000A7861">
        <w:rPr>
          <w:color w:val="000000" w:themeColor="text1"/>
        </w:rPr>
        <w:t xml:space="preserve">- elektronicznie na adres </w:t>
      </w:r>
      <w:r w:rsidR="00787276" w:rsidRPr="000A7861">
        <w:rPr>
          <w:color w:val="000000" w:themeColor="text1"/>
        </w:rPr>
        <w:t>wsdipan@hirszfeld.pl</w:t>
      </w:r>
      <w:r w:rsidRPr="000A7861">
        <w:rPr>
          <w:color w:val="000000" w:themeColor="text1"/>
        </w:rPr>
        <w:t xml:space="preserve"> (preferowany sposób składania wniosku), przy czym oryginały dokumentów </w:t>
      </w:r>
      <w:r w:rsidR="00CE64EB" w:rsidRPr="000A7861">
        <w:rPr>
          <w:color w:val="000000" w:themeColor="text1"/>
        </w:rPr>
        <w:t xml:space="preserve">kształcenia </w:t>
      </w:r>
      <w:r w:rsidRPr="000A7861">
        <w:rPr>
          <w:color w:val="000000" w:themeColor="text1"/>
        </w:rPr>
        <w:t>należy dostarczyć przed rozpoczęciem kształcenia (niedopełnienie tego wymogu będzie skutkowało skreśleniem z listy doktorantów)</w:t>
      </w:r>
    </w:p>
    <w:p w14:paraId="2B2F9C78" w14:textId="7E9C1023" w:rsidR="00EC1CD8" w:rsidRPr="000A7861" w:rsidRDefault="00EC1CD8" w:rsidP="00174047">
      <w:pPr>
        <w:spacing w:after="0" w:line="240" w:lineRule="auto"/>
        <w:ind w:left="709" w:hanging="142"/>
        <w:jc w:val="both"/>
        <w:rPr>
          <w:color w:val="000000" w:themeColor="text1"/>
          <w:vertAlign w:val="superscript"/>
        </w:rPr>
      </w:pPr>
      <w:r w:rsidRPr="000A7861">
        <w:rPr>
          <w:color w:val="000000" w:themeColor="text1"/>
        </w:rPr>
        <w:t>- osobiście w Sekretariacie Instytu</w:t>
      </w:r>
      <w:r w:rsidR="00787276" w:rsidRPr="000A7861">
        <w:rPr>
          <w:color w:val="000000" w:themeColor="text1"/>
        </w:rPr>
        <w:t>tu</w:t>
      </w:r>
      <w:r w:rsidRPr="000A7861">
        <w:rPr>
          <w:color w:val="000000" w:themeColor="text1"/>
        </w:rPr>
        <w:t xml:space="preserve"> </w:t>
      </w:r>
      <w:r w:rsidR="00787276" w:rsidRPr="000A7861">
        <w:rPr>
          <w:color w:val="000000" w:themeColor="text1"/>
        </w:rPr>
        <w:t>Immunologii i Terapii Doświadczalnej</w:t>
      </w:r>
      <w:r w:rsidRPr="000A7861">
        <w:rPr>
          <w:color w:val="000000" w:themeColor="text1"/>
        </w:rPr>
        <w:t xml:space="preserve"> PAN przy ul. </w:t>
      </w:r>
      <w:r w:rsidR="00787276" w:rsidRPr="000A7861">
        <w:rPr>
          <w:color w:val="000000" w:themeColor="text1"/>
        </w:rPr>
        <w:t>Weigla 12</w:t>
      </w:r>
      <w:r w:rsidRPr="000A7861">
        <w:rPr>
          <w:color w:val="000000" w:themeColor="text1"/>
        </w:rPr>
        <w:t xml:space="preserve"> we Wrocławiu, w godzinach od 9:00 do 15:00</w:t>
      </w:r>
      <w:r w:rsidR="00157F1B" w:rsidRPr="000A7861">
        <w:rPr>
          <w:color w:val="000000" w:themeColor="text1"/>
        </w:rPr>
        <w:t xml:space="preserve"> </w:t>
      </w:r>
      <w:r w:rsidR="00157F1B" w:rsidRPr="000A7861">
        <w:rPr>
          <w:color w:val="000000" w:themeColor="text1"/>
          <w:sz w:val="24"/>
          <w:szCs w:val="24"/>
          <w:vertAlign w:val="superscript"/>
        </w:rPr>
        <w:t>1</w:t>
      </w:r>
    </w:p>
    <w:p w14:paraId="1D0505F7" w14:textId="55517B4E" w:rsidR="003F31B2" w:rsidRPr="000A7861" w:rsidRDefault="003F31B2" w:rsidP="003F31B2">
      <w:pPr>
        <w:pStyle w:val="Akapitzlist"/>
        <w:numPr>
          <w:ilvl w:val="0"/>
          <w:numId w:val="5"/>
        </w:numPr>
        <w:spacing w:before="120" w:after="120" w:line="240" w:lineRule="auto"/>
        <w:ind w:left="426"/>
        <w:contextualSpacing w:val="0"/>
        <w:jc w:val="both"/>
        <w:rPr>
          <w:color w:val="000000" w:themeColor="text1"/>
        </w:rPr>
      </w:pPr>
      <w:r w:rsidRPr="000A7861">
        <w:rPr>
          <w:color w:val="000000" w:themeColor="text1"/>
        </w:rPr>
        <w:t xml:space="preserve">Podanie powinno zawierać wypełniony formularz zgłoszeniowy (dostępny na stronie internetowej Szkoły - http://wsdipan.intibs.pl) </w:t>
      </w:r>
    </w:p>
    <w:p w14:paraId="64C28A74" w14:textId="77777777" w:rsidR="003F31B2" w:rsidRPr="000A7861" w:rsidRDefault="003F31B2" w:rsidP="003F31B2">
      <w:pPr>
        <w:pStyle w:val="Akapitzlist"/>
        <w:spacing w:before="120" w:after="120" w:line="240" w:lineRule="auto"/>
        <w:ind w:left="426"/>
        <w:contextualSpacing w:val="0"/>
        <w:jc w:val="both"/>
        <w:rPr>
          <w:color w:val="000000" w:themeColor="text1"/>
        </w:rPr>
      </w:pPr>
      <w:r w:rsidRPr="000A7861">
        <w:rPr>
          <w:color w:val="000000" w:themeColor="text1"/>
        </w:rPr>
        <w:t>oraz przedstawione w języku polskim lub angielskim:</w:t>
      </w:r>
    </w:p>
    <w:p w14:paraId="1646670D" w14:textId="44F9E4A7" w:rsidR="003F31B2" w:rsidRPr="000A7861" w:rsidRDefault="003F31B2" w:rsidP="003F31B2">
      <w:pPr>
        <w:pStyle w:val="Akapitzlist"/>
        <w:numPr>
          <w:ilvl w:val="1"/>
          <w:numId w:val="5"/>
        </w:numPr>
        <w:spacing w:before="120" w:after="120" w:line="240" w:lineRule="auto"/>
        <w:contextualSpacing w:val="0"/>
        <w:jc w:val="both"/>
        <w:rPr>
          <w:color w:val="000000" w:themeColor="text1"/>
        </w:rPr>
      </w:pPr>
      <w:r w:rsidRPr="000A7861">
        <w:rPr>
          <w:color w:val="000000" w:themeColor="text1"/>
        </w:rPr>
        <w:t xml:space="preserve">dyplomy: </w:t>
      </w:r>
      <w:r w:rsidR="00CE64EB" w:rsidRPr="000A7861">
        <w:rPr>
          <w:color w:val="000000" w:themeColor="text1"/>
        </w:rPr>
        <w:t xml:space="preserve">świadectwo dojrzałości lub ukończenia szkoły średniej II stopnia, </w:t>
      </w:r>
      <w:r w:rsidRPr="000A7861">
        <w:rPr>
          <w:color w:val="000000" w:themeColor="text1"/>
        </w:rPr>
        <w:t>ukończenia studiów licencjackich (inżynierskich) i magisterskich (jeśli ten ostatni został już wydany),</w:t>
      </w:r>
      <w:r w:rsidR="00787276" w:rsidRPr="000A7861">
        <w:rPr>
          <w:color w:val="000000" w:themeColor="text1"/>
        </w:rPr>
        <w:t xml:space="preserve"> przy czym dyplom magisterski </w:t>
      </w:r>
      <w:r w:rsidR="00CE64EB" w:rsidRPr="000A7861">
        <w:rPr>
          <w:color w:val="000000" w:themeColor="text1"/>
        </w:rPr>
        <w:t xml:space="preserve">(lub równoważny) </w:t>
      </w:r>
      <w:r w:rsidR="00787276" w:rsidRPr="000A7861">
        <w:rPr>
          <w:color w:val="000000" w:themeColor="text1"/>
        </w:rPr>
        <w:t>wydany poza Unią Europejską musi być zalegalizowany,</w:t>
      </w:r>
      <w:r w:rsidR="00CE64EB" w:rsidRPr="000A7861">
        <w:rPr>
          <w:color w:val="000000" w:themeColor="text1"/>
        </w:rPr>
        <w:t xml:space="preserve"> zgodnie z ust. 9.</w:t>
      </w:r>
      <w:r w:rsidR="00E8724F" w:rsidRPr="000A7861">
        <w:rPr>
          <w:color w:val="000000" w:themeColor="text1"/>
          <w:sz w:val="24"/>
          <w:szCs w:val="24"/>
          <w:vertAlign w:val="superscript"/>
        </w:rPr>
        <w:t xml:space="preserve"> 1</w:t>
      </w:r>
    </w:p>
    <w:p w14:paraId="25EC0835" w14:textId="77777777" w:rsidR="003F31B2" w:rsidRPr="000A7861" w:rsidRDefault="003F31B2" w:rsidP="003F31B2">
      <w:pPr>
        <w:pStyle w:val="Akapitzlist"/>
        <w:numPr>
          <w:ilvl w:val="1"/>
          <w:numId w:val="5"/>
        </w:numPr>
        <w:spacing w:after="0" w:line="240" w:lineRule="auto"/>
        <w:ind w:hanging="357"/>
        <w:contextualSpacing w:val="0"/>
        <w:jc w:val="both"/>
        <w:rPr>
          <w:color w:val="000000" w:themeColor="text1"/>
        </w:rPr>
      </w:pPr>
      <w:r w:rsidRPr="000A7861">
        <w:rPr>
          <w:color w:val="000000" w:themeColor="text1"/>
        </w:rPr>
        <w:t>w przypadku kandydatów opisanych w ust. 3:</w:t>
      </w:r>
    </w:p>
    <w:p w14:paraId="6B03B2B7" w14:textId="77777777" w:rsidR="003F31B2" w:rsidRPr="000A7861" w:rsidRDefault="003F31B2" w:rsidP="003F31B2">
      <w:pPr>
        <w:pStyle w:val="Akapitzlist"/>
        <w:numPr>
          <w:ilvl w:val="2"/>
          <w:numId w:val="5"/>
        </w:numPr>
        <w:spacing w:after="0" w:line="240" w:lineRule="auto"/>
        <w:ind w:hanging="357"/>
        <w:contextualSpacing w:val="0"/>
        <w:jc w:val="both"/>
        <w:rPr>
          <w:color w:val="000000" w:themeColor="text1"/>
        </w:rPr>
      </w:pPr>
      <w:r w:rsidRPr="000A7861">
        <w:rPr>
          <w:color w:val="000000" w:themeColor="text1"/>
        </w:rPr>
        <w:t>odpis dyplomu ukończenia studiów pierwszego stopnia lub trzeciego roku jednolitych studiów magisterskich,</w:t>
      </w:r>
    </w:p>
    <w:p w14:paraId="07EC120A" w14:textId="77777777" w:rsidR="003F31B2" w:rsidRPr="000A7861" w:rsidRDefault="003F31B2" w:rsidP="003F31B2">
      <w:pPr>
        <w:pStyle w:val="Akapitzlist"/>
        <w:numPr>
          <w:ilvl w:val="2"/>
          <w:numId w:val="5"/>
        </w:numPr>
        <w:spacing w:after="0" w:line="240" w:lineRule="auto"/>
        <w:ind w:hanging="357"/>
        <w:contextualSpacing w:val="0"/>
        <w:jc w:val="both"/>
        <w:rPr>
          <w:color w:val="000000" w:themeColor="text1"/>
        </w:rPr>
      </w:pPr>
      <w:r w:rsidRPr="000A7861">
        <w:rPr>
          <w:color w:val="000000" w:themeColor="text1"/>
        </w:rPr>
        <w:t>wniosek do Rady Szkoły o dopuszczenie do rekrutacji zawierający opis udokumentowanego osiągnięcia naukowego o najwyższej jakości,</w:t>
      </w:r>
    </w:p>
    <w:p w14:paraId="067CD158" w14:textId="59C46439" w:rsidR="003F31B2" w:rsidRPr="000A7861" w:rsidRDefault="003F31B2" w:rsidP="003F31B2">
      <w:pPr>
        <w:pStyle w:val="Akapitzlist"/>
        <w:numPr>
          <w:ilvl w:val="1"/>
          <w:numId w:val="5"/>
        </w:numPr>
        <w:spacing w:before="120" w:after="120" w:line="240" w:lineRule="auto"/>
        <w:contextualSpacing w:val="0"/>
        <w:jc w:val="both"/>
        <w:rPr>
          <w:color w:val="000000" w:themeColor="text1"/>
        </w:rPr>
      </w:pPr>
      <w:r w:rsidRPr="000A7861">
        <w:rPr>
          <w:color w:val="000000" w:themeColor="text1"/>
        </w:rPr>
        <w:t>odpis (kopię) całego indeksu studiów pierwszego i drugiego stopnia (lub jednolitych studiów magisterskich), albo suplement do dyplomu z ocenami z całych studiów, albo potwierdzone przez dziekanat karty ocen studenta ze wszystkich lat studiów, wraz z obliczoną średnią ze studiów,</w:t>
      </w:r>
      <w:r w:rsidR="00CE64EB" w:rsidRPr="000A7861">
        <w:rPr>
          <w:color w:val="000000" w:themeColor="text1"/>
        </w:rPr>
        <w:t xml:space="preserve"> przy czym suplement do dyplomu magisterskiego (lub równoważnego) wydany poza Unią Europejską musi być zalegalizowany, zgodnie z ust. 9.</w:t>
      </w:r>
      <w:r w:rsidR="00E8724F" w:rsidRPr="000A7861">
        <w:rPr>
          <w:color w:val="000000" w:themeColor="text1"/>
        </w:rPr>
        <w:t xml:space="preserve"> </w:t>
      </w:r>
      <w:r w:rsidR="00E8724F" w:rsidRPr="000A7861">
        <w:rPr>
          <w:color w:val="000000" w:themeColor="text1"/>
          <w:sz w:val="24"/>
          <w:szCs w:val="24"/>
          <w:vertAlign w:val="superscript"/>
        </w:rPr>
        <w:t>1</w:t>
      </w:r>
    </w:p>
    <w:p w14:paraId="7D77C9EC" w14:textId="081574E8" w:rsidR="003F31B2" w:rsidRPr="000A7861" w:rsidRDefault="003F31B2" w:rsidP="005E61A1">
      <w:pPr>
        <w:pStyle w:val="Akapitzlist"/>
        <w:numPr>
          <w:ilvl w:val="1"/>
          <w:numId w:val="5"/>
        </w:numPr>
        <w:spacing w:before="120" w:after="120" w:line="240" w:lineRule="auto"/>
        <w:jc w:val="both"/>
        <w:rPr>
          <w:color w:val="000000" w:themeColor="text1"/>
        </w:rPr>
      </w:pPr>
      <w:r w:rsidRPr="000A7861">
        <w:rPr>
          <w:color w:val="000000" w:themeColor="text1"/>
        </w:rPr>
        <w:t>poświadczenie znajomości języka angielskiego na poziomie B2 lub wyższym w postaci certyfikatu lub informacji w suplemencie do dyplomu, że zaliczony w toku studiów lektorat z języka angielskiego był na wymaganym poziomie</w:t>
      </w:r>
      <w:r w:rsidR="00787276" w:rsidRPr="000A7861">
        <w:rPr>
          <w:color w:val="000000" w:themeColor="text1"/>
        </w:rPr>
        <w:t>; poświadczenie nie jest wymagane od obywateli krajów, w których język angielski jest językiem urzędowym,</w:t>
      </w:r>
      <w:r w:rsidR="005E61A1" w:rsidRPr="000A7861">
        <w:rPr>
          <w:rFonts w:ascii="Times New Roman" w:eastAsia="Times New Roman" w:hAnsi="Times New Roman" w:cs="Times New Roman"/>
          <w:color w:val="000000" w:themeColor="text1"/>
          <w:sz w:val="24"/>
          <w:szCs w:val="24"/>
          <w:lang w:eastAsia="pl-PL"/>
        </w:rPr>
        <w:t xml:space="preserve"> </w:t>
      </w:r>
      <w:r w:rsidR="005E61A1" w:rsidRPr="000A7861">
        <w:rPr>
          <w:color w:val="000000" w:themeColor="text1"/>
        </w:rPr>
        <w:t>albo język angielski był językiem wykładowym w czasie realizacji programu studiów (licencjackich, magisterskich lub jednolitych),</w:t>
      </w:r>
      <w:r w:rsidR="00E8724F" w:rsidRPr="000A7861">
        <w:rPr>
          <w:color w:val="000000" w:themeColor="text1"/>
        </w:rPr>
        <w:t xml:space="preserve"> </w:t>
      </w:r>
      <w:r w:rsidR="00E8724F" w:rsidRPr="000A7861">
        <w:rPr>
          <w:color w:val="000000" w:themeColor="text1"/>
          <w:sz w:val="24"/>
          <w:szCs w:val="24"/>
          <w:vertAlign w:val="superscript"/>
        </w:rPr>
        <w:t>1</w:t>
      </w:r>
    </w:p>
    <w:p w14:paraId="778A6256" w14:textId="776FE78B" w:rsidR="003F31B2" w:rsidRPr="000A7861" w:rsidRDefault="003F31B2" w:rsidP="003F31B2">
      <w:pPr>
        <w:pStyle w:val="Akapitzlist"/>
        <w:numPr>
          <w:ilvl w:val="1"/>
          <w:numId w:val="5"/>
        </w:numPr>
        <w:spacing w:before="120" w:after="120" w:line="240" w:lineRule="auto"/>
        <w:contextualSpacing w:val="0"/>
        <w:jc w:val="both"/>
        <w:rPr>
          <w:color w:val="000000" w:themeColor="text1"/>
        </w:rPr>
      </w:pPr>
      <w:bookmarkStart w:id="0" w:name="_Hlk119655699"/>
      <w:r w:rsidRPr="000A7861">
        <w:rPr>
          <w:color w:val="000000" w:themeColor="text1"/>
        </w:rPr>
        <w:t xml:space="preserve">list motywacyjny ze wskazaniem 2-3 </w:t>
      </w:r>
      <w:r w:rsidR="00403EA3" w:rsidRPr="000A7861">
        <w:rPr>
          <w:color w:val="000000" w:themeColor="text1"/>
        </w:rPr>
        <w:t xml:space="preserve">tematów badawczych </w:t>
      </w:r>
      <w:r w:rsidRPr="000A7861">
        <w:rPr>
          <w:color w:val="000000" w:themeColor="text1"/>
        </w:rPr>
        <w:t>z listy</w:t>
      </w:r>
      <w:r w:rsidR="00AE5D93" w:rsidRPr="000A7861">
        <w:rPr>
          <w:color w:val="000000" w:themeColor="text1"/>
        </w:rPr>
        <w:t>,</w:t>
      </w:r>
      <w:r w:rsidRPr="000A7861">
        <w:rPr>
          <w:color w:val="000000" w:themeColor="text1"/>
        </w:rPr>
        <w:t xml:space="preserve"> </w:t>
      </w:r>
      <w:r w:rsidR="00403EA3" w:rsidRPr="000A7861">
        <w:rPr>
          <w:color w:val="000000" w:themeColor="text1"/>
        </w:rPr>
        <w:t xml:space="preserve">o której </w:t>
      </w:r>
      <w:r w:rsidR="00AE5D93" w:rsidRPr="000A7861">
        <w:rPr>
          <w:color w:val="000000" w:themeColor="text1"/>
        </w:rPr>
        <w:t>mowa w ust. 6</w:t>
      </w:r>
      <w:r w:rsidRPr="000A7861">
        <w:rPr>
          <w:color w:val="000000" w:themeColor="text1"/>
        </w:rPr>
        <w:t>,</w:t>
      </w:r>
    </w:p>
    <w:bookmarkEnd w:id="0"/>
    <w:p w14:paraId="12EB63F9" w14:textId="77777777" w:rsidR="003F31B2" w:rsidRPr="000A7861" w:rsidRDefault="003F31B2" w:rsidP="003F31B2">
      <w:pPr>
        <w:pStyle w:val="Akapitzlist"/>
        <w:numPr>
          <w:ilvl w:val="1"/>
          <w:numId w:val="5"/>
        </w:numPr>
        <w:spacing w:before="120" w:after="120" w:line="240" w:lineRule="auto"/>
        <w:contextualSpacing w:val="0"/>
        <w:jc w:val="both"/>
        <w:rPr>
          <w:color w:val="000000" w:themeColor="text1"/>
        </w:rPr>
      </w:pPr>
      <w:r w:rsidRPr="000A7861">
        <w:rPr>
          <w:color w:val="000000" w:themeColor="text1"/>
        </w:rPr>
        <w:t>dodatkowe dokumenty świadczące o predyspozycjach kandydata do pracy naukowej (wykaz publikacji i prezentacji konferencyjnych, listę ukończonych kursów i studiów podyplomowych, uzyskane certyfikaty językowe, aktywność w kołach naukowych, działalność popularyzująca naukę, itp.),</w:t>
      </w:r>
    </w:p>
    <w:p w14:paraId="6B66FC21" w14:textId="77777777" w:rsidR="003F31B2" w:rsidRPr="000A7861" w:rsidRDefault="003F31B2" w:rsidP="003F31B2">
      <w:pPr>
        <w:pStyle w:val="Akapitzlist"/>
        <w:numPr>
          <w:ilvl w:val="1"/>
          <w:numId w:val="5"/>
        </w:numPr>
        <w:spacing w:before="120" w:after="120" w:line="240" w:lineRule="auto"/>
        <w:contextualSpacing w:val="0"/>
        <w:jc w:val="both"/>
        <w:rPr>
          <w:color w:val="000000" w:themeColor="text1"/>
        </w:rPr>
      </w:pPr>
      <w:r w:rsidRPr="000A7861">
        <w:rPr>
          <w:color w:val="000000" w:themeColor="text1"/>
        </w:rPr>
        <w:lastRenderedPageBreak/>
        <w:t>w przypadku wskazania tematyki realizowanej w ramach projektów badawczych, o których mowa w ust. 6, zgłoszenie do rekrutacji do danego projektu (danych projektów) i ewentualnie wymagane dodatkowe dokumenty.</w:t>
      </w:r>
    </w:p>
    <w:p w14:paraId="68E3726D" w14:textId="5B752630" w:rsidR="003F31B2" w:rsidRPr="000A7861" w:rsidRDefault="003F31B2" w:rsidP="003F31B2">
      <w:pPr>
        <w:pStyle w:val="Akapitzlist"/>
        <w:numPr>
          <w:ilvl w:val="0"/>
          <w:numId w:val="5"/>
        </w:numPr>
        <w:spacing w:before="120" w:after="120" w:line="240" w:lineRule="auto"/>
        <w:ind w:left="426"/>
        <w:contextualSpacing w:val="0"/>
        <w:jc w:val="both"/>
        <w:rPr>
          <w:color w:val="000000" w:themeColor="text1"/>
        </w:rPr>
      </w:pPr>
      <w:r w:rsidRPr="000A7861">
        <w:rPr>
          <w:color w:val="000000" w:themeColor="text1"/>
        </w:rPr>
        <w:t xml:space="preserve">W przypadku </w:t>
      </w:r>
      <w:r w:rsidR="00A561B6" w:rsidRPr="000A7861">
        <w:rPr>
          <w:color w:val="000000" w:themeColor="text1"/>
        </w:rPr>
        <w:t>osób</w:t>
      </w:r>
      <w:r w:rsidRPr="000A7861">
        <w:rPr>
          <w:color w:val="000000" w:themeColor="text1"/>
        </w:rPr>
        <w:t>, któr</w:t>
      </w:r>
      <w:r w:rsidR="00A561B6" w:rsidRPr="000A7861">
        <w:rPr>
          <w:color w:val="000000" w:themeColor="text1"/>
        </w:rPr>
        <w:t>e</w:t>
      </w:r>
      <w:r w:rsidRPr="000A7861">
        <w:rPr>
          <w:color w:val="000000" w:themeColor="text1"/>
        </w:rPr>
        <w:t xml:space="preserve"> tytuł zawodowy </w:t>
      </w:r>
      <w:r w:rsidR="00CE64EB" w:rsidRPr="000A7861">
        <w:rPr>
          <w:color w:val="000000" w:themeColor="text1"/>
        </w:rPr>
        <w:t xml:space="preserve">magistra (lub równoważny) </w:t>
      </w:r>
      <w:r w:rsidRPr="000A7861">
        <w:rPr>
          <w:color w:val="000000" w:themeColor="text1"/>
        </w:rPr>
        <w:t>uzyska</w:t>
      </w:r>
      <w:r w:rsidR="00A561B6" w:rsidRPr="000A7861">
        <w:rPr>
          <w:color w:val="000000" w:themeColor="text1"/>
        </w:rPr>
        <w:t>ły</w:t>
      </w:r>
      <w:r w:rsidRPr="000A7861">
        <w:rPr>
          <w:color w:val="000000" w:themeColor="text1"/>
        </w:rPr>
        <w:t xml:space="preserve"> na uczelni spoza Unii Europejskiej dodatkowo wymagan</w:t>
      </w:r>
      <w:r w:rsidR="00A561B6" w:rsidRPr="000A7861">
        <w:rPr>
          <w:color w:val="000000" w:themeColor="text1"/>
        </w:rPr>
        <w:t>a</w:t>
      </w:r>
      <w:r w:rsidRPr="000A7861">
        <w:rPr>
          <w:color w:val="000000" w:themeColor="text1"/>
        </w:rPr>
        <w:t xml:space="preserve"> jest </w:t>
      </w:r>
      <w:r w:rsidR="00A561B6" w:rsidRPr="000A7861">
        <w:rPr>
          <w:color w:val="000000" w:themeColor="text1"/>
        </w:rPr>
        <w:t xml:space="preserve">legalizacja </w:t>
      </w:r>
      <w:r w:rsidRPr="000A7861">
        <w:rPr>
          <w:color w:val="000000" w:themeColor="text1"/>
        </w:rPr>
        <w:t xml:space="preserve">dokumentów </w:t>
      </w:r>
      <w:r w:rsidR="00A561B6" w:rsidRPr="000A7861">
        <w:rPr>
          <w:color w:val="000000" w:themeColor="text1"/>
        </w:rPr>
        <w:t>(dyplom</w:t>
      </w:r>
      <w:r w:rsidR="00CE64EB" w:rsidRPr="000A7861">
        <w:rPr>
          <w:color w:val="000000" w:themeColor="text1"/>
        </w:rPr>
        <w:t>u</w:t>
      </w:r>
      <w:r w:rsidR="00A561B6" w:rsidRPr="000A7861">
        <w:rPr>
          <w:color w:val="000000" w:themeColor="text1"/>
        </w:rPr>
        <w:t xml:space="preserve"> i suplement</w:t>
      </w:r>
      <w:r w:rsidR="00CE64EB" w:rsidRPr="000A7861">
        <w:rPr>
          <w:color w:val="000000" w:themeColor="text1"/>
        </w:rPr>
        <w:t>u</w:t>
      </w:r>
      <w:r w:rsidR="00A561B6" w:rsidRPr="000A7861">
        <w:rPr>
          <w:color w:val="000000" w:themeColor="text1"/>
        </w:rPr>
        <w:t xml:space="preserve">) </w:t>
      </w:r>
      <w:r w:rsidRPr="000A7861">
        <w:rPr>
          <w:color w:val="000000" w:themeColor="text1"/>
        </w:rPr>
        <w:t xml:space="preserve">poświadczających uzyskanie tego tytułu </w:t>
      </w:r>
      <w:r w:rsidR="00A561B6" w:rsidRPr="000A7861">
        <w:rPr>
          <w:color w:val="000000" w:themeColor="text1"/>
        </w:rPr>
        <w:t xml:space="preserve">(w zależności od kraju jest to </w:t>
      </w:r>
      <w:proofErr w:type="spellStart"/>
      <w:r w:rsidR="00A561B6" w:rsidRPr="000A7861">
        <w:rPr>
          <w:color w:val="000000" w:themeColor="text1"/>
        </w:rPr>
        <w:t>apostille</w:t>
      </w:r>
      <w:proofErr w:type="spellEnd"/>
      <w:r w:rsidR="00A561B6" w:rsidRPr="000A7861">
        <w:rPr>
          <w:color w:val="000000" w:themeColor="text1"/>
        </w:rPr>
        <w:t xml:space="preserve"> lub poświadczenie wydane </w:t>
      </w:r>
      <w:r w:rsidRPr="000A7861">
        <w:rPr>
          <w:color w:val="000000" w:themeColor="text1"/>
        </w:rPr>
        <w:t>przez przedstawicielstwo dyplomatyczne Rzeczypospolitej Polskiej</w:t>
      </w:r>
      <w:r w:rsidR="00A561B6" w:rsidRPr="000A7861">
        <w:rPr>
          <w:color w:val="000000" w:themeColor="text1"/>
        </w:rPr>
        <w:t>)</w:t>
      </w:r>
      <w:r w:rsidRPr="000A7861">
        <w:rPr>
          <w:color w:val="000000" w:themeColor="text1"/>
        </w:rPr>
        <w:t>.</w:t>
      </w:r>
      <w:r w:rsidR="00E8724F" w:rsidRPr="000A7861">
        <w:rPr>
          <w:color w:val="000000" w:themeColor="text1"/>
        </w:rPr>
        <w:t xml:space="preserve"> </w:t>
      </w:r>
      <w:r w:rsidR="00E8724F" w:rsidRPr="000A7861">
        <w:rPr>
          <w:color w:val="000000" w:themeColor="text1"/>
          <w:sz w:val="24"/>
          <w:szCs w:val="24"/>
          <w:vertAlign w:val="superscript"/>
        </w:rPr>
        <w:t>1</w:t>
      </w:r>
    </w:p>
    <w:p w14:paraId="78A9A3EC" w14:textId="10DC4C8A" w:rsidR="003F31B2" w:rsidRPr="000A7861" w:rsidRDefault="003F31B2" w:rsidP="003F31B2">
      <w:pPr>
        <w:pStyle w:val="Akapitzlist"/>
        <w:numPr>
          <w:ilvl w:val="0"/>
          <w:numId w:val="5"/>
        </w:numPr>
        <w:spacing w:before="120" w:after="120" w:line="240" w:lineRule="auto"/>
        <w:ind w:left="426"/>
        <w:contextualSpacing w:val="0"/>
        <w:jc w:val="both"/>
        <w:rPr>
          <w:color w:val="000000" w:themeColor="text1"/>
        </w:rPr>
      </w:pPr>
      <w:r w:rsidRPr="000A7861">
        <w:rPr>
          <w:color w:val="000000" w:themeColor="text1"/>
        </w:rPr>
        <w:t xml:space="preserve">Po otrzymaniu dokumentów Kierownik Szkoły </w:t>
      </w:r>
      <w:r w:rsidR="009F68A3" w:rsidRPr="000A7861">
        <w:rPr>
          <w:color w:val="000000" w:themeColor="text1"/>
        </w:rPr>
        <w:t xml:space="preserve">lub jego Zastępca </w:t>
      </w:r>
      <w:r w:rsidRPr="000A7861">
        <w:rPr>
          <w:color w:val="000000" w:themeColor="text1"/>
        </w:rPr>
        <w:t>sprawdza ich zgodność z wymaganiami pod względem formalnym i przekazuje (z zastrzeżeniem ust. 3) Komisji Rekrutacyjnej dla danej dyscypliny.</w:t>
      </w:r>
      <w:r w:rsidR="00E8724F" w:rsidRPr="000A7861">
        <w:rPr>
          <w:color w:val="000000" w:themeColor="text1"/>
        </w:rPr>
        <w:t xml:space="preserve"> </w:t>
      </w:r>
      <w:r w:rsidR="00E8724F" w:rsidRPr="000A7861">
        <w:rPr>
          <w:color w:val="000000" w:themeColor="text1"/>
          <w:sz w:val="24"/>
          <w:szCs w:val="24"/>
          <w:vertAlign w:val="superscript"/>
        </w:rPr>
        <w:t>1</w:t>
      </w:r>
    </w:p>
    <w:p w14:paraId="1F029D42" w14:textId="77777777" w:rsidR="003F31B2" w:rsidRPr="000A7861" w:rsidRDefault="003F31B2" w:rsidP="003F31B2">
      <w:pPr>
        <w:pStyle w:val="Akapitzlist"/>
        <w:numPr>
          <w:ilvl w:val="0"/>
          <w:numId w:val="5"/>
        </w:numPr>
        <w:spacing w:before="120" w:after="120" w:line="240" w:lineRule="auto"/>
        <w:ind w:left="426"/>
        <w:contextualSpacing w:val="0"/>
        <w:jc w:val="both"/>
        <w:rPr>
          <w:color w:val="000000" w:themeColor="text1"/>
        </w:rPr>
      </w:pPr>
      <w:r w:rsidRPr="000A7861">
        <w:rPr>
          <w:color w:val="000000" w:themeColor="text1"/>
        </w:rPr>
        <w:t>Rozmowy kwalifikacyjne z kandydatami do Szkoły odbywają się w siedzibach Podmiotów Doktoryzujących, przy czym ich dokładny harmonogram wraz z listą wniosków niespełniających wymogów formalnych jest ogłaszany na stronie internetowej Szkoły najpóźniej 7 dni przed terminem ich rozpoczęcia.</w:t>
      </w:r>
    </w:p>
    <w:p w14:paraId="42579EA7" w14:textId="77777777" w:rsidR="003F31B2" w:rsidRPr="000A7861" w:rsidRDefault="003F31B2" w:rsidP="003F31B2">
      <w:pPr>
        <w:pStyle w:val="Akapitzlist"/>
        <w:numPr>
          <w:ilvl w:val="0"/>
          <w:numId w:val="5"/>
        </w:numPr>
        <w:spacing w:before="120" w:after="120" w:line="240" w:lineRule="auto"/>
        <w:ind w:left="426"/>
        <w:contextualSpacing w:val="0"/>
        <w:jc w:val="both"/>
        <w:rPr>
          <w:color w:val="000000" w:themeColor="text1"/>
        </w:rPr>
      </w:pPr>
      <w:r w:rsidRPr="000A7861">
        <w:rPr>
          <w:color w:val="000000" w:themeColor="text1"/>
        </w:rPr>
        <w:t>Rozmowa kwalifikacyjna z kandydatem przed Komisją Rekrutacyjną składa się z:</w:t>
      </w:r>
    </w:p>
    <w:p w14:paraId="366E56EB" w14:textId="77777777" w:rsidR="003F31B2" w:rsidRPr="000A7861" w:rsidRDefault="003F31B2" w:rsidP="003F31B2">
      <w:pPr>
        <w:pStyle w:val="Akapitzlist"/>
        <w:numPr>
          <w:ilvl w:val="1"/>
          <w:numId w:val="5"/>
        </w:numPr>
        <w:spacing w:before="120" w:after="120" w:line="240" w:lineRule="auto"/>
        <w:contextualSpacing w:val="0"/>
        <w:jc w:val="both"/>
        <w:rPr>
          <w:color w:val="000000" w:themeColor="text1"/>
        </w:rPr>
      </w:pPr>
      <w:r w:rsidRPr="000A7861">
        <w:rPr>
          <w:color w:val="000000" w:themeColor="text1"/>
        </w:rPr>
        <w:t xml:space="preserve">10-minutowej prezentacji w języku angielskim dotychczasowych osiągnięć naukowych, motywacji do podjęcia pracy naukowej oraz własnych zainteresowań naukowych kandydata, przy czym Komisja udostępnia kandydatowi rzutnik multimedialny i komputer z oprogramowaniem do wyświetlania plików w formacie </w:t>
      </w:r>
      <w:proofErr w:type="spellStart"/>
      <w:r w:rsidRPr="000A7861">
        <w:rPr>
          <w:color w:val="000000" w:themeColor="text1"/>
        </w:rPr>
        <w:t>pptx</w:t>
      </w:r>
      <w:proofErr w:type="spellEnd"/>
      <w:r w:rsidRPr="000A7861">
        <w:rPr>
          <w:color w:val="000000" w:themeColor="text1"/>
        </w:rPr>
        <w:t xml:space="preserve"> oraz pdf,</w:t>
      </w:r>
    </w:p>
    <w:p w14:paraId="42093E94" w14:textId="77777777" w:rsidR="003F31B2" w:rsidRPr="000A7861" w:rsidRDefault="003F31B2" w:rsidP="003F31B2">
      <w:pPr>
        <w:pStyle w:val="Akapitzlist"/>
        <w:numPr>
          <w:ilvl w:val="1"/>
          <w:numId w:val="5"/>
        </w:numPr>
        <w:spacing w:after="0" w:line="240" w:lineRule="auto"/>
        <w:ind w:hanging="357"/>
        <w:contextualSpacing w:val="0"/>
        <w:jc w:val="both"/>
        <w:rPr>
          <w:color w:val="000000" w:themeColor="text1"/>
        </w:rPr>
      </w:pPr>
      <w:r w:rsidRPr="000A7861">
        <w:rPr>
          <w:color w:val="000000" w:themeColor="text1"/>
        </w:rPr>
        <w:t>rozmowy w języku polskim lub angielskim weryfikującej znajomość wybranej dyscypliny nauki; w szczególności sprawdzana jest wiedza kandydata:</w:t>
      </w:r>
    </w:p>
    <w:p w14:paraId="77B278FF" w14:textId="77777777" w:rsidR="003F31B2" w:rsidRPr="000A7861" w:rsidRDefault="003F31B2" w:rsidP="003F31B2">
      <w:pPr>
        <w:pStyle w:val="Akapitzlist"/>
        <w:numPr>
          <w:ilvl w:val="2"/>
          <w:numId w:val="5"/>
        </w:numPr>
        <w:spacing w:after="0" w:line="240" w:lineRule="auto"/>
        <w:ind w:hanging="357"/>
        <w:contextualSpacing w:val="0"/>
        <w:jc w:val="both"/>
        <w:rPr>
          <w:color w:val="000000" w:themeColor="text1"/>
        </w:rPr>
      </w:pPr>
      <w:r w:rsidRPr="000A7861">
        <w:rPr>
          <w:color w:val="000000" w:themeColor="text1"/>
        </w:rPr>
        <w:t>w dyscyplinie nauk fizycznych – z fizyki (w szczególności z fizyki ciała stałego),</w:t>
      </w:r>
    </w:p>
    <w:p w14:paraId="14D8C88C" w14:textId="77777777" w:rsidR="003F31B2" w:rsidRPr="000A7861" w:rsidRDefault="003F31B2" w:rsidP="003F31B2">
      <w:pPr>
        <w:pStyle w:val="Akapitzlist"/>
        <w:numPr>
          <w:ilvl w:val="2"/>
          <w:numId w:val="5"/>
        </w:numPr>
        <w:spacing w:after="0" w:line="240" w:lineRule="auto"/>
        <w:ind w:hanging="357"/>
        <w:contextualSpacing w:val="0"/>
        <w:jc w:val="both"/>
        <w:rPr>
          <w:color w:val="000000" w:themeColor="text1"/>
        </w:rPr>
      </w:pPr>
      <w:r w:rsidRPr="000A7861">
        <w:rPr>
          <w:color w:val="000000" w:themeColor="text1"/>
        </w:rPr>
        <w:t>w dyscyplinie nauk chemicznych – z chemii (w szczególności z chemii fizycznej),</w:t>
      </w:r>
    </w:p>
    <w:p w14:paraId="5B926AB7" w14:textId="77777777" w:rsidR="003F31B2" w:rsidRPr="000A7861" w:rsidRDefault="003F31B2" w:rsidP="003F31B2">
      <w:pPr>
        <w:pStyle w:val="Akapitzlist"/>
        <w:numPr>
          <w:ilvl w:val="2"/>
          <w:numId w:val="5"/>
        </w:numPr>
        <w:spacing w:after="0" w:line="240" w:lineRule="auto"/>
        <w:ind w:hanging="357"/>
        <w:contextualSpacing w:val="0"/>
        <w:jc w:val="both"/>
        <w:rPr>
          <w:color w:val="000000" w:themeColor="text1"/>
        </w:rPr>
      </w:pPr>
      <w:r w:rsidRPr="000A7861">
        <w:rPr>
          <w:color w:val="000000" w:themeColor="text1"/>
        </w:rPr>
        <w:t>w dyscyplinie nauk biologicznych – z biologii (w szczególności z immunologii, biologii molekularnej i mikrobiologii),</w:t>
      </w:r>
    </w:p>
    <w:p w14:paraId="1B14CFBD" w14:textId="77777777" w:rsidR="003F31B2" w:rsidRPr="000A7861" w:rsidRDefault="003F31B2" w:rsidP="003F31B2">
      <w:pPr>
        <w:pStyle w:val="Akapitzlist"/>
        <w:numPr>
          <w:ilvl w:val="2"/>
          <w:numId w:val="5"/>
        </w:numPr>
        <w:spacing w:after="0" w:line="240" w:lineRule="auto"/>
        <w:ind w:hanging="357"/>
        <w:contextualSpacing w:val="0"/>
        <w:jc w:val="both"/>
        <w:rPr>
          <w:color w:val="000000" w:themeColor="text1"/>
        </w:rPr>
      </w:pPr>
      <w:r w:rsidRPr="000A7861">
        <w:rPr>
          <w:color w:val="000000" w:themeColor="text1"/>
        </w:rPr>
        <w:t>w dyscyplinie nauk medycznych – z biologii medycznej (w szczególności z immunologii, genetyki i mikrobiologii).</w:t>
      </w:r>
    </w:p>
    <w:p w14:paraId="087256A9" w14:textId="77777777" w:rsidR="003F31B2" w:rsidRPr="000A7861" w:rsidRDefault="003F31B2" w:rsidP="003F31B2">
      <w:pPr>
        <w:pStyle w:val="Akapitzlist"/>
        <w:numPr>
          <w:ilvl w:val="0"/>
          <w:numId w:val="5"/>
        </w:numPr>
        <w:spacing w:after="0" w:line="240" w:lineRule="auto"/>
        <w:ind w:left="426"/>
        <w:contextualSpacing w:val="0"/>
        <w:jc w:val="both"/>
        <w:rPr>
          <w:color w:val="000000" w:themeColor="text1"/>
        </w:rPr>
      </w:pPr>
      <w:r w:rsidRPr="000A7861">
        <w:rPr>
          <w:color w:val="000000" w:themeColor="text1"/>
        </w:rPr>
        <w:t>Po przeprowadzaniu rozmowy kwalifikacyjnej Komisje Rekrutacyjne przyznają kandydatom punkty rekrutacyjne (od 0 do 20 punktów), na które składają się:</w:t>
      </w:r>
    </w:p>
    <w:p w14:paraId="2573526F" w14:textId="77777777" w:rsidR="003F31B2" w:rsidRPr="000A7861" w:rsidRDefault="003F31B2" w:rsidP="003F31B2">
      <w:pPr>
        <w:pStyle w:val="Akapitzlist"/>
        <w:numPr>
          <w:ilvl w:val="1"/>
          <w:numId w:val="5"/>
        </w:numPr>
        <w:spacing w:after="0" w:line="240" w:lineRule="auto"/>
        <w:contextualSpacing w:val="0"/>
        <w:jc w:val="both"/>
        <w:rPr>
          <w:color w:val="000000" w:themeColor="text1"/>
        </w:rPr>
      </w:pPr>
      <w:r w:rsidRPr="000A7861">
        <w:rPr>
          <w:color w:val="000000" w:themeColor="text1"/>
        </w:rPr>
        <w:t>ocena dotychczasowego przebiegu kształcenia, osiągnięć i predyspozycji do pracy naukowej kandydata na podstawie dostarczonej dokumentacji (od 0 do 5 punktów),</w:t>
      </w:r>
    </w:p>
    <w:p w14:paraId="542E3946" w14:textId="77777777" w:rsidR="003F31B2" w:rsidRPr="000A7861" w:rsidRDefault="003F31B2" w:rsidP="003F31B2">
      <w:pPr>
        <w:pStyle w:val="Akapitzlist"/>
        <w:numPr>
          <w:ilvl w:val="1"/>
          <w:numId w:val="5"/>
        </w:numPr>
        <w:spacing w:after="0" w:line="240" w:lineRule="auto"/>
        <w:contextualSpacing w:val="0"/>
        <w:jc w:val="both"/>
        <w:rPr>
          <w:color w:val="000000" w:themeColor="text1"/>
        </w:rPr>
      </w:pPr>
      <w:r w:rsidRPr="000A7861">
        <w:rPr>
          <w:color w:val="000000" w:themeColor="text1"/>
        </w:rPr>
        <w:t>ocena prezentacji kandydata (od 0 do 5 punktów),</w:t>
      </w:r>
    </w:p>
    <w:p w14:paraId="0C58212D" w14:textId="77777777" w:rsidR="003F31B2" w:rsidRPr="000A7861" w:rsidRDefault="003F31B2" w:rsidP="003F31B2">
      <w:pPr>
        <w:pStyle w:val="Akapitzlist"/>
        <w:numPr>
          <w:ilvl w:val="1"/>
          <w:numId w:val="5"/>
        </w:numPr>
        <w:spacing w:after="0" w:line="240" w:lineRule="auto"/>
        <w:contextualSpacing w:val="0"/>
        <w:jc w:val="both"/>
        <w:rPr>
          <w:color w:val="000000" w:themeColor="text1"/>
        </w:rPr>
      </w:pPr>
      <w:r w:rsidRPr="000A7861">
        <w:rPr>
          <w:color w:val="000000" w:themeColor="text1"/>
        </w:rPr>
        <w:t>ocena wiedzy kandydata w wybranej dyscyplinie (od 0 do 10 punktów),</w:t>
      </w:r>
    </w:p>
    <w:p w14:paraId="2BFD80A8" w14:textId="77777777" w:rsidR="003F31B2" w:rsidRPr="000A7861" w:rsidRDefault="003F31B2" w:rsidP="003F31B2">
      <w:pPr>
        <w:pStyle w:val="Akapitzlist"/>
        <w:spacing w:after="0" w:line="240" w:lineRule="auto"/>
        <w:ind w:left="426"/>
        <w:contextualSpacing w:val="0"/>
        <w:jc w:val="both"/>
        <w:rPr>
          <w:color w:val="000000" w:themeColor="text1"/>
        </w:rPr>
      </w:pPr>
      <w:r w:rsidRPr="000A7861">
        <w:rPr>
          <w:color w:val="000000" w:themeColor="text1"/>
        </w:rPr>
        <w:t>a następnie sporządzają listy rankingowe.</w:t>
      </w:r>
    </w:p>
    <w:p w14:paraId="373D878C" w14:textId="77777777" w:rsidR="003F31B2" w:rsidRPr="000A7861" w:rsidRDefault="003F31B2" w:rsidP="003F31B2">
      <w:pPr>
        <w:pStyle w:val="Akapitzlist"/>
        <w:numPr>
          <w:ilvl w:val="0"/>
          <w:numId w:val="5"/>
        </w:numPr>
        <w:spacing w:before="120" w:after="120" w:line="240" w:lineRule="auto"/>
        <w:ind w:left="425" w:hanging="357"/>
        <w:contextualSpacing w:val="0"/>
        <w:jc w:val="both"/>
        <w:rPr>
          <w:color w:val="000000" w:themeColor="text1"/>
        </w:rPr>
      </w:pPr>
      <w:r w:rsidRPr="000A7861">
        <w:rPr>
          <w:color w:val="000000" w:themeColor="text1"/>
        </w:rPr>
        <w:t>Komisje Rekrutacyjne ustalają minimalną liczbę punktów rekrutacyjnych, o której mowa w ust. 4. Listy rankingowe ze wskazaniem minimalnej liczby punktów rekrutacyjnych oraz osób przyjętych są jawne i zostają ogłoszone na stronie internetowej Szkoły oraz w Biuletynach Informacji Publicznej Podmiotów Doktoryzujących najpóźniej 7 dni po zakończeniu rozmów kwalifikacyjnych.</w:t>
      </w:r>
    </w:p>
    <w:p w14:paraId="4E85C985" w14:textId="7E0EEEBD" w:rsidR="003F31B2" w:rsidRPr="000A7861" w:rsidRDefault="003F31B2" w:rsidP="003F31B2">
      <w:pPr>
        <w:pStyle w:val="Akapitzlist"/>
        <w:numPr>
          <w:ilvl w:val="0"/>
          <w:numId w:val="5"/>
        </w:numPr>
        <w:spacing w:before="120" w:after="120" w:line="240" w:lineRule="auto"/>
        <w:contextualSpacing w:val="0"/>
        <w:jc w:val="both"/>
        <w:rPr>
          <w:color w:val="000000" w:themeColor="text1"/>
        </w:rPr>
      </w:pPr>
      <w:r w:rsidRPr="000A7861">
        <w:rPr>
          <w:color w:val="000000" w:themeColor="text1"/>
        </w:rPr>
        <w:t>O przyjęciu lub odmowie przyjęcia do Szkoły kandydaci zostają powiadomieni przez Kierownika Szkoły</w:t>
      </w:r>
      <w:r w:rsidR="009F68A3" w:rsidRPr="000A7861">
        <w:rPr>
          <w:color w:val="000000" w:themeColor="text1"/>
        </w:rPr>
        <w:t xml:space="preserve"> lub jego Zastępcę</w:t>
      </w:r>
      <w:r w:rsidRPr="000A7861">
        <w:rPr>
          <w:color w:val="000000" w:themeColor="text1"/>
        </w:rPr>
        <w:t>.</w:t>
      </w:r>
      <w:r w:rsidR="00E8724F" w:rsidRPr="000A7861">
        <w:rPr>
          <w:color w:val="000000" w:themeColor="text1"/>
        </w:rPr>
        <w:t xml:space="preserve"> </w:t>
      </w:r>
      <w:r w:rsidR="00E8724F" w:rsidRPr="000A7861">
        <w:rPr>
          <w:color w:val="000000" w:themeColor="text1"/>
          <w:sz w:val="24"/>
          <w:szCs w:val="24"/>
          <w:vertAlign w:val="superscript"/>
        </w:rPr>
        <w:t>1</w:t>
      </w:r>
    </w:p>
    <w:p w14:paraId="7D90CDFA" w14:textId="2D61114F" w:rsidR="003F31B2" w:rsidRPr="000A7861" w:rsidRDefault="003F31B2" w:rsidP="003F31B2">
      <w:pPr>
        <w:pStyle w:val="Akapitzlist"/>
        <w:numPr>
          <w:ilvl w:val="0"/>
          <w:numId w:val="5"/>
        </w:numPr>
        <w:spacing w:before="120" w:after="120" w:line="240" w:lineRule="auto"/>
        <w:ind w:left="357" w:hanging="357"/>
        <w:contextualSpacing w:val="0"/>
        <w:jc w:val="both"/>
        <w:rPr>
          <w:color w:val="000000" w:themeColor="text1"/>
        </w:rPr>
      </w:pPr>
      <w:r w:rsidRPr="000A7861">
        <w:rPr>
          <w:color w:val="000000" w:themeColor="text1"/>
        </w:rPr>
        <w:t>Przyjęcie do Szkoły następuje w drodze wpisu na listę doktorantów przez Kierownika Szkoły</w:t>
      </w:r>
      <w:r w:rsidR="009F68A3" w:rsidRPr="000A7861">
        <w:rPr>
          <w:color w:val="000000" w:themeColor="text1"/>
        </w:rPr>
        <w:t xml:space="preserve"> lub jego Zastępcę</w:t>
      </w:r>
      <w:r w:rsidRPr="000A7861">
        <w:rPr>
          <w:color w:val="000000" w:themeColor="text1"/>
        </w:rPr>
        <w:t>. W przypadku cudzoziemców przyjęcie do Szkoły dodatkowo następuje w drodze decyzji administracyjnej Dyrektora odpowiedniego Podmiotu Doktoryzującego.</w:t>
      </w:r>
      <w:r w:rsidR="00E8724F" w:rsidRPr="000A7861">
        <w:rPr>
          <w:color w:val="000000" w:themeColor="text1"/>
        </w:rPr>
        <w:t xml:space="preserve"> </w:t>
      </w:r>
      <w:r w:rsidR="00E8724F" w:rsidRPr="000A7861">
        <w:rPr>
          <w:color w:val="000000" w:themeColor="text1"/>
          <w:sz w:val="24"/>
          <w:szCs w:val="24"/>
          <w:vertAlign w:val="superscript"/>
        </w:rPr>
        <w:t>1</w:t>
      </w:r>
    </w:p>
    <w:p w14:paraId="373AE7C8" w14:textId="1498845B" w:rsidR="003F31B2" w:rsidRPr="000A7861" w:rsidRDefault="003F31B2" w:rsidP="003F31B2">
      <w:pPr>
        <w:pStyle w:val="Akapitzlist"/>
        <w:numPr>
          <w:ilvl w:val="0"/>
          <w:numId w:val="5"/>
        </w:numPr>
        <w:spacing w:before="120" w:after="120" w:line="240" w:lineRule="auto"/>
        <w:ind w:left="357" w:hanging="357"/>
        <w:contextualSpacing w:val="0"/>
        <w:jc w:val="both"/>
        <w:rPr>
          <w:color w:val="000000" w:themeColor="text1"/>
        </w:rPr>
      </w:pPr>
      <w:r w:rsidRPr="000A7861">
        <w:rPr>
          <w:color w:val="000000" w:themeColor="text1"/>
        </w:rPr>
        <w:lastRenderedPageBreak/>
        <w:t>Odmowa przyjęcia do Szkoły następuje w drodze decyzji administracyjnej Komisji Rekrutacyjnej podpisywanej przez Kierownika Szkoły</w:t>
      </w:r>
      <w:r w:rsidR="009F68A3" w:rsidRPr="000A7861">
        <w:rPr>
          <w:color w:val="000000" w:themeColor="text1"/>
        </w:rPr>
        <w:t xml:space="preserve"> lub jego Zastępcę</w:t>
      </w:r>
      <w:r w:rsidRPr="000A7861">
        <w:rPr>
          <w:color w:val="000000" w:themeColor="text1"/>
        </w:rPr>
        <w:t>. Od decyzji przysługuje wniosek o ponowne rozpatrzenie sprawy, wniesiony do Kierownika Szkoły w terminie 14 dni od dnia doręczenia decyzji kandydatowi.</w:t>
      </w:r>
      <w:r w:rsidR="00E8724F" w:rsidRPr="000A7861">
        <w:rPr>
          <w:color w:val="000000" w:themeColor="text1"/>
        </w:rPr>
        <w:t xml:space="preserve"> </w:t>
      </w:r>
      <w:r w:rsidR="00E8724F" w:rsidRPr="000A7861">
        <w:rPr>
          <w:color w:val="000000" w:themeColor="text1"/>
          <w:sz w:val="24"/>
          <w:szCs w:val="24"/>
          <w:vertAlign w:val="superscript"/>
        </w:rPr>
        <w:t>1</w:t>
      </w:r>
    </w:p>
    <w:p w14:paraId="69DAB626" w14:textId="77777777" w:rsidR="003F31B2" w:rsidRPr="000A7861" w:rsidRDefault="003F31B2" w:rsidP="003F31B2">
      <w:pPr>
        <w:pStyle w:val="Akapitzlist"/>
        <w:numPr>
          <w:ilvl w:val="0"/>
          <w:numId w:val="5"/>
        </w:numPr>
        <w:spacing w:before="120" w:after="120" w:line="240" w:lineRule="auto"/>
        <w:ind w:left="357" w:hanging="357"/>
        <w:contextualSpacing w:val="0"/>
        <w:jc w:val="both"/>
        <w:rPr>
          <w:color w:val="000000" w:themeColor="text1"/>
        </w:rPr>
      </w:pPr>
      <w:r w:rsidRPr="000A7861">
        <w:rPr>
          <w:color w:val="000000" w:themeColor="text1"/>
        </w:rPr>
        <w:t>Komisja Rekrutacyjna rekomenduje Radzie Szkoły osobę promotora dla każdego przyjętego kandydata.</w:t>
      </w:r>
    </w:p>
    <w:p w14:paraId="068ACF7C" w14:textId="77777777" w:rsidR="003F31B2" w:rsidRPr="000A7861" w:rsidRDefault="003F31B2" w:rsidP="003F31B2">
      <w:pPr>
        <w:pStyle w:val="Akapitzlist"/>
        <w:numPr>
          <w:ilvl w:val="0"/>
          <w:numId w:val="5"/>
        </w:numPr>
        <w:spacing w:before="120" w:after="120" w:line="240" w:lineRule="auto"/>
        <w:ind w:left="426" w:hanging="426"/>
        <w:contextualSpacing w:val="0"/>
        <w:jc w:val="both"/>
        <w:rPr>
          <w:color w:val="000000" w:themeColor="text1"/>
        </w:rPr>
      </w:pPr>
      <w:r w:rsidRPr="000A7861">
        <w:rPr>
          <w:color w:val="000000" w:themeColor="text1"/>
        </w:rPr>
        <w:t>Osoby przyjęte do Szkoły, które nie posiadały dyplomu ukończenia studiów magisterskich w momencie przeprowadzania rekrutacji, a których nie dotyczy ust. 3, są zobowiązane do dostarczenia tego dyplomu (lub zaświadczenia z uczelni o uzyskaniu stopnia magistra lub równoważnego) przed złożeniem ślubowania (niedopełnienie tego wymogu będzie skutkowało skreśleniem z listy doktorantów).</w:t>
      </w:r>
    </w:p>
    <w:p w14:paraId="16468F4E" w14:textId="77777777" w:rsidR="003F31B2" w:rsidRPr="000A7861" w:rsidRDefault="003F31B2" w:rsidP="003F31B2">
      <w:pPr>
        <w:pStyle w:val="Akapitzlist"/>
        <w:numPr>
          <w:ilvl w:val="0"/>
          <w:numId w:val="5"/>
        </w:numPr>
        <w:spacing w:before="120" w:after="120" w:line="240" w:lineRule="auto"/>
        <w:ind w:left="426" w:hanging="426"/>
        <w:contextualSpacing w:val="0"/>
        <w:jc w:val="both"/>
        <w:rPr>
          <w:color w:val="000000" w:themeColor="text1"/>
        </w:rPr>
      </w:pPr>
      <w:r w:rsidRPr="000A7861">
        <w:rPr>
          <w:color w:val="000000" w:themeColor="text1"/>
        </w:rPr>
        <w:t>W przypadku zwolnienia się miejsca na liście osób przyjętych przed rozpoczęciem kształcenia (np. na skutek skreślenia lub rezygnacji kandydata) Kierownik Szkoły może zaproponować wpisanie na listę doktorantów kolejnej osobie z listy rankingowej, która uzyskała co najmniej minimalną liczbę punktów rekrutacyjnych.</w:t>
      </w:r>
    </w:p>
    <w:p w14:paraId="686020CB" w14:textId="1CEC83FB" w:rsidR="00CE64EB" w:rsidRPr="000A7861" w:rsidRDefault="003F31B2" w:rsidP="00CE64EB">
      <w:pPr>
        <w:pStyle w:val="Akapitzlist"/>
        <w:numPr>
          <w:ilvl w:val="0"/>
          <w:numId w:val="5"/>
        </w:numPr>
        <w:jc w:val="both"/>
        <w:rPr>
          <w:color w:val="000000" w:themeColor="text1"/>
        </w:rPr>
      </w:pPr>
      <w:r w:rsidRPr="000A7861">
        <w:rPr>
          <w:color w:val="000000" w:themeColor="text1"/>
        </w:rPr>
        <w:t>W przypadku nieobsadzenia dostępnej liczby miejsc Szkoła zastrzega sobie prawo do przeprowadzenia rekrutacji uzupełniającej odbywającej się na tych samych zasadach, z tym, że terminy kolejnych etapów naboru zostaną podane w odrębnym ogłoszeniu zamieszczonym na stronie internetowej Szkoły</w:t>
      </w:r>
      <w:r w:rsidR="00CE64EB" w:rsidRPr="000A7861">
        <w:rPr>
          <w:color w:val="000000" w:themeColor="text1"/>
        </w:rPr>
        <w:t>, przy czym ogłoszenie rekrutacji uzupełniającej następuje co najmniej 20 dni przed terminem składania podań.</w:t>
      </w:r>
      <w:r w:rsidR="00E8724F" w:rsidRPr="000A7861">
        <w:rPr>
          <w:color w:val="000000" w:themeColor="text1"/>
        </w:rPr>
        <w:t xml:space="preserve"> </w:t>
      </w:r>
      <w:r w:rsidR="00E8724F" w:rsidRPr="000A7861">
        <w:rPr>
          <w:color w:val="000000" w:themeColor="text1"/>
          <w:sz w:val="24"/>
          <w:szCs w:val="24"/>
          <w:vertAlign w:val="superscript"/>
        </w:rPr>
        <w:t>1</w:t>
      </w:r>
    </w:p>
    <w:p w14:paraId="2BF47336" w14:textId="2034D90B" w:rsidR="003F31B2" w:rsidRPr="000A7861" w:rsidRDefault="003F31B2" w:rsidP="00CE64EB">
      <w:pPr>
        <w:pStyle w:val="Akapitzlist"/>
        <w:ind w:left="360"/>
        <w:jc w:val="both"/>
        <w:rPr>
          <w:color w:val="000000" w:themeColor="text1"/>
        </w:rPr>
      </w:pPr>
    </w:p>
    <w:p w14:paraId="5BF4AA38" w14:textId="77777777" w:rsidR="003F31B2" w:rsidRPr="000A7861" w:rsidRDefault="003F31B2" w:rsidP="003F31B2">
      <w:pPr>
        <w:jc w:val="center"/>
        <w:rPr>
          <w:b/>
          <w:color w:val="000000" w:themeColor="text1"/>
        </w:rPr>
      </w:pPr>
      <w:r w:rsidRPr="000A7861">
        <w:rPr>
          <w:b/>
          <w:color w:val="000000" w:themeColor="text1"/>
        </w:rPr>
        <w:t xml:space="preserve">II. Rekrutacja specjalna </w:t>
      </w:r>
    </w:p>
    <w:p w14:paraId="54330ABF" w14:textId="77777777" w:rsidR="003F31B2" w:rsidRPr="000A7861" w:rsidRDefault="003F31B2" w:rsidP="003F31B2">
      <w:pPr>
        <w:pStyle w:val="Akapitzlist"/>
        <w:numPr>
          <w:ilvl w:val="0"/>
          <w:numId w:val="5"/>
        </w:numPr>
        <w:spacing w:before="120" w:after="120" w:line="240" w:lineRule="auto"/>
        <w:jc w:val="both"/>
        <w:rPr>
          <w:color w:val="000000" w:themeColor="text1"/>
        </w:rPr>
      </w:pPr>
      <w:r w:rsidRPr="000A7861">
        <w:rPr>
          <w:color w:val="000000" w:themeColor="text1"/>
        </w:rPr>
        <w:t>W przypadku pojawienia się środków finansowych pochodzących z projektów instytucji zewnętrznych, przeznaczonych na finansowanie stypendium doktoranckiego doktoranta biorącego udział w projekcie, na wniosek Dyrektora Podmiotu Doktoryzującego i kierownika projektu, skierowany do Kierownika Szkoły może być ogłoszona rekrutacja specjalna z rozpoczęciem kształcenia od początku miesiąca następującego po wpisaniu na listę doktorantów. Odbywać się będzie ona na zasadach opisanych w ust. 1-20, z uwzględnieniem zmian określonych w ust. 23-30.</w:t>
      </w:r>
    </w:p>
    <w:p w14:paraId="45302A83" w14:textId="77777777" w:rsidR="003F31B2" w:rsidRPr="000A7861" w:rsidRDefault="003F31B2" w:rsidP="003F31B2">
      <w:pPr>
        <w:pStyle w:val="Akapitzlist"/>
        <w:numPr>
          <w:ilvl w:val="0"/>
          <w:numId w:val="5"/>
        </w:numPr>
        <w:spacing w:before="120" w:after="120" w:line="240" w:lineRule="auto"/>
        <w:jc w:val="both"/>
        <w:rPr>
          <w:color w:val="000000" w:themeColor="text1"/>
        </w:rPr>
      </w:pPr>
      <w:r w:rsidRPr="000A7861">
        <w:rPr>
          <w:color w:val="000000" w:themeColor="text1"/>
        </w:rPr>
        <w:t>Rekrutację ogłasza Kierownik Szkoły.</w:t>
      </w:r>
    </w:p>
    <w:p w14:paraId="63DBB75C" w14:textId="042A0AE6" w:rsidR="003F31B2" w:rsidRPr="000A7861" w:rsidRDefault="003F31B2" w:rsidP="003F31B2">
      <w:pPr>
        <w:pStyle w:val="Akapitzlist"/>
        <w:numPr>
          <w:ilvl w:val="0"/>
          <w:numId w:val="5"/>
        </w:numPr>
        <w:spacing w:before="120" w:after="120" w:line="240" w:lineRule="auto"/>
        <w:jc w:val="both"/>
        <w:rPr>
          <w:color w:val="000000" w:themeColor="text1"/>
        </w:rPr>
      </w:pPr>
      <w:r w:rsidRPr="000A7861">
        <w:rPr>
          <w:color w:val="000000" w:themeColor="text1"/>
        </w:rPr>
        <w:t xml:space="preserve">Termin składania dokumentów oraz proponowana tematyka pracy doktorskiej, zgodna z zapisami projektu, zostaną podane z co najmniej </w:t>
      </w:r>
      <w:r w:rsidR="009F68A3" w:rsidRPr="000A7861">
        <w:rPr>
          <w:color w:val="000000" w:themeColor="text1"/>
        </w:rPr>
        <w:t>20</w:t>
      </w:r>
      <w:r w:rsidRPr="000A7861">
        <w:rPr>
          <w:color w:val="000000" w:themeColor="text1"/>
        </w:rPr>
        <w:t>-dniowym wyprzedzeniem.</w:t>
      </w:r>
      <w:r w:rsidR="00403EA3" w:rsidRPr="000A7861">
        <w:rPr>
          <w:color w:val="000000" w:themeColor="text1"/>
        </w:rPr>
        <w:t xml:space="preserve"> W przypadku braku zgłoszeń </w:t>
      </w:r>
      <w:r w:rsidR="00EA3FBE" w:rsidRPr="000A7861">
        <w:rPr>
          <w:color w:val="000000" w:themeColor="text1"/>
        </w:rPr>
        <w:t xml:space="preserve">spełniających </w:t>
      </w:r>
      <w:r w:rsidR="006C1110" w:rsidRPr="000A7861">
        <w:rPr>
          <w:color w:val="000000" w:themeColor="text1"/>
        </w:rPr>
        <w:t xml:space="preserve">wymogi formalne </w:t>
      </w:r>
      <w:r w:rsidR="00011E1D" w:rsidRPr="000A7861">
        <w:rPr>
          <w:color w:val="000000" w:themeColor="text1"/>
        </w:rPr>
        <w:t>termin składania dokumentów może zostać wydłużony.</w:t>
      </w:r>
      <w:r w:rsidR="00E8724F" w:rsidRPr="000A7861">
        <w:rPr>
          <w:color w:val="000000" w:themeColor="text1"/>
          <w:sz w:val="24"/>
          <w:szCs w:val="24"/>
          <w:vertAlign w:val="superscript"/>
        </w:rPr>
        <w:t>1</w:t>
      </w:r>
    </w:p>
    <w:p w14:paraId="7F16211B" w14:textId="77777777" w:rsidR="003F31B2" w:rsidRPr="000A7861" w:rsidRDefault="003F31B2" w:rsidP="003F31B2">
      <w:pPr>
        <w:pStyle w:val="Akapitzlist"/>
        <w:numPr>
          <w:ilvl w:val="0"/>
          <w:numId w:val="5"/>
        </w:numPr>
        <w:spacing w:before="120" w:after="120" w:line="240" w:lineRule="auto"/>
        <w:jc w:val="both"/>
        <w:rPr>
          <w:color w:val="000000" w:themeColor="text1"/>
        </w:rPr>
      </w:pPr>
      <w:r w:rsidRPr="000A7861">
        <w:rPr>
          <w:color w:val="000000" w:themeColor="text1"/>
        </w:rPr>
        <w:t>Rozmowy kwalifikacyjne odbędą się do 60 dni po upływie terminu składania dokumentów, a ich harmonogram zostanie przedstawiony najpóźniej 7 dni przed rozpoczęciem rozmów.</w:t>
      </w:r>
    </w:p>
    <w:p w14:paraId="0F00FD1A" w14:textId="77777777" w:rsidR="003F31B2" w:rsidRPr="000A7861" w:rsidRDefault="003F31B2" w:rsidP="003F31B2">
      <w:pPr>
        <w:pStyle w:val="Akapitzlist"/>
        <w:numPr>
          <w:ilvl w:val="0"/>
          <w:numId w:val="5"/>
        </w:numPr>
        <w:spacing w:before="120" w:after="120" w:line="240" w:lineRule="auto"/>
        <w:jc w:val="both"/>
        <w:rPr>
          <w:color w:val="000000" w:themeColor="text1"/>
        </w:rPr>
      </w:pPr>
      <w:r w:rsidRPr="000A7861">
        <w:rPr>
          <w:color w:val="000000" w:themeColor="text1"/>
        </w:rPr>
        <w:t>Wyniki rekrutacji zostaną podane do 7 dni po zakończeniu rozmów kwalifikacyjnych.</w:t>
      </w:r>
    </w:p>
    <w:p w14:paraId="33FA7E53" w14:textId="53F6FE8B" w:rsidR="003F31B2" w:rsidRPr="000A7861" w:rsidRDefault="003F31B2" w:rsidP="003F31B2">
      <w:pPr>
        <w:pStyle w:val="Akapitzlist"/>
        <w:numPr>
          <w:ilvl w:val="0"/>
          <w:numId w:val="5"/>
        </w:numPr>
        <w:spacing w:before="120" w:after="120" w:line="240" w:lineRule="auto"/>
        <w:jc w:val="both"/>
        <w:rPr>
          <w:color w:val="000000" w:themeColor="text1"/>
        </w:rPr>
      </w:pPr>
      <w:r w:rsidRPr="000A7861">
        <w:rPr>
          <w:color w:val="000000" w:themeColor="text1"/>
        </w:rPr>
        <w:t>Do składu Komisji Rekrutacyjnej zostaje dołączony kierownik projektu</w:t>
      </w:r>
      <w:r w:rsidR="004F61C0" w:rsidRPr="000A7861">
        <w:rPr>
          <w:color w:val="000000" w:themeColor="text1"/>
        </w:rPr>
        <w:t xml:space="preserve"> lub osoba przez niego upoważniona</w:t>
      </w:r>
      <w:r w:rsidRPr="000A7861">
        <w:rPr>
          <w:color w:val="000000" w:themeColor="text1"/>
        </w:rPr>
        <w:t>. Po przeprowadzeniu rozmowy kwalifikacyjnej Komisja przyznaje kandydatowi punkty rekrutacyjne (od 0 do 24 punktów), na które składają się punkty wymienione w ust. 13 (od 0 do 20 punktów) oraz ocena przydatności kandydata do realizacji zadań przewidzianych w projekcie przyznawana przez kierownika projektu (od 0 do 4 punktów).</w:t>
      </w:r>
    </w:p>
    <w:p w14:paraId="2BCD129E" w14:textId="77777777" w:rsidR="003F31B2" w:rsidRPr="000A7861" w:rsidRDefault="003F31B2" w:rsidP="003F31B2">
      <w:pPr>
        <w:pStyle w:val="Akapitzlist"/>
        <w:numPr>
          <w:ilvl w:val="0"/>
          <w:numId w:val="5"/>
        </w:numPr>
        <w:rPr>
          <w:color w:val="000000" w:themeColor="text1"/>
        </w:rPr>
      </w:pPr>
      <w:r w:rsidRPr="000A7861">
        <w:rPr>
          <w:color w:val="000000" w:themeColor="text1"/>
        </w:rPr>
        <w:t>Skład Komisji Rekrutacyjnej i przyjęta punktacja mogą być zmodyfikowane za zgodą Kierownika Szkoły lub jego Zastępcy w sytuacji, gdy jest to warunkiem finansowania stypendium doktoranckiego ze środków pochodzących z projektów instytucji zewnętrznych.</w:t>
      </w:r>
    </w:p>
    <w:p w14:paraId="754FF06A" w14:textId="77777777" w:rsidR="003F31B2" w:rsidRPr="000A7861" w:rsidRDefault="003F31B2" w:rsidP="003F31B2">
      <w:pPr>
        <w:pStyle w:val="Akapitzlist"/>
        <w:numPr>
          <w:ilvl w:val="0"/>
          <w:numId w:val="5"/>
        </w:numPr>
        <w:spacing w:before="120" w:after="120" w:line="240" w:lineRule="auto"/>
        <w:jc w:val="both"/>
        <w:rPr>
          <w:color w:val="000000" w:themeColor="text1"/>
        </w:rPr>
      </w:pPr>
      <w:r w:rsidRPr="000A7861">
        <w:rPr>
          <w:color w:val="000000" w:themeColor="text1"/>
        </w:rPr>
        <w:lastRenderedPageBreak/>
        <w:t>Osoba przyjęta do Szkoły w ramach rekrutacji specjalnej podpisuje umowę stypendialną, jeśli jest ona wymagana przez instytucję finansującą projekt.</w:t>
      </w:r>
    </w:p>
    <w:p w14:paraId="16C71B7B" w14:textId="77777777" w:rsidR="003F31B2" w:rsidRPr="000A7861" w:rsidRDefault="003F31B2" w:rsidP="003F31B2">
      <w:pPr>
        <w:pStyle w:val="Akapitzlist"/>
        <w:numPr>
          <w:ilvl w:val="0"/>
          <w:numId w:val="5"/>
        </w:numPr>
        <w:spacing w:before="120" w:after="120" w:line="240" w:lineRule="auto"/>
        <w:jc w:val="both"/>
        <w:rPr>
          <w:color w:val="000000" w:themeColor="text1"/>
        </w:rPr>
      </w:pPr>
      <w:r w:rsidRPr="000A7861">
        <w:rPr>
          <w:color w:val="000000" w:themeColor="text1"/>
        </w:rPr>
        <w:t>Procedura odwoławcza może być ograniczona w przypadku gdy warunki przyznawania środków finansowych przez instytucję zewnętrzną nie przewidują możliwości odwołania.</w:t>
      </w:r>
    </w:p>
    <w:p w14:paraId="180801AC" w14:textId="77777777" w:rsidR="008E597D" w:rsidRPr="000A7861" w:rsidRDefault="008E597D" w:rsidP="008E597D">
      <w:pPr>
        <w:spacing w:before="120" w:after="120" w:line="240" w:lineRule="auto"/>
        <w:jc w:val="both"/>
        <w:rPr>
          <w:color w:val="000000" w:themeColor="text1"/>
        </w:rPr>
      </w:pPr>
    </w:p>
    <w:p w14:paraId="6ED89706" w14:textId="23EBF3B8" w:rsidR="008E597D" w:rsidRPr="000A7861" w:rsidRDefault="00D010FD" w:rsidP="00D010FD">
      <w:pPr>
        <w:spacing w:before="120" w:after="120" w:line="240" w:lineRule="auto"/>
        <w:jc w:val="center"/>
        <w:rPr>
          <w:b/>
          <w:bCs/>
          <w:color w:val="000000" w:themeColor="text1"/>
        </w:rPr>
      </w:pPr>
      <w:r w:rsidRPr="000A7861">
        <w:rPr>
          <w:b/>
          <w:bCs/>
          <w:color w:val="000000" w:themeColor="text1"/>
        </w:rPr>
        <w:t>Przepisy końcowe</w:t>
      </w:r>
    </w:p>
    <w:p w14:paraId="18261ABB" w14:textId="2921845A" w:rsidR="008E597D" w:rsidRPr="000A7861" w:rsidRDefault="008E597D" w:rsidP="008E597D">
      <w:pPr>
        <w:spacing w:before="120" w:after="120" w:line="240" w:lineRule="auto"/>
        <w:jc w:val="both"/>
        <w:rPr>
          <w:rFonts w:cstheme="minorHAnsi"/>
          <w:color w:val="000000" w:themeColor="text1"/>
        </w:rPr>
      </w:pPr>
      <w:r w:rsidRPr="000A7861">
        <w:rPr>
          <w:rStyle w:val="fontstyle01"/>
          <w:rFonts w:asciiTheme="minorHAnsi" w:hAnsiTheme="minorHAnsi" w:cstheme="minorHAnsi"/>
          <w:color w:val="000000" w:themeColor="text1"/>
          <w:sz w:val="22"/>
          <w:szCs w:val="22"/>
        </w:rPr>
        <w:t xml:space="preserve">Zasady </w:t>
      </w:r>
      <w:r w:rsidR="00AE1634" w:rsidRPr="000A7861">
        <w:rPr>
          <w:rStyle w:val="fontstyle01"/>
          <w:rFonts w:asciiTheme="minorHAnsi" w:hAnsiTheme="minorHAnsi" w:cstheme="minorHAnsi"/>
          <w:color w:val="000000" w:themeColor="text1"/>
          <w:sz w:val="22"/>
          <w:szCs w:val="22"/>
        </w:rPr>
        <w:t>R</w:t>
      </w:r>
      <w:r w:rsidRPr="000A7861">
        <w:rPr>
          <w:rStyle w:val="fontstyle01"/>
          <w:rFonts w:asciiTheme="minorHAnsi" w:hAnsiTheme="minorHAnsi" w:cstheme="minorHAnsi"/>
          <w:color w:val="000000" w:themeColor="text1"/>
          <w:sz w:val="22"/>
          <w:szCs w:val="22"/>
        </w:rPr>
        <w:t xml:space="preserve">ekrutacji wchodzą w życie </w:t>
      </w:r>
      <w:r w:rsidR="007C5E59" w:rsidRPr="000A7861">
        <w:rPr>
          <w:rStyle w:val="fontstyle01"/>
          <w:rFonts w:asciiTheme="minorHAnsi" w:hAnsiTheme="minorHAnsi" w:cstheme="minorHAnsi"/>
          <w:color w:val="000000" w:themeColor="text1"/>
          <w:sz w:val="22"/>
          <w:szCs w:val="22"/>
        </w:rPr>
        <w:t xml:space="preserve">5 miesięcy od dnia ogłoszenia </w:t>
      </w:r>
      <w:r w:rsidRPr="000A7861">
        <w:rPr>
          <w:rStyle w:val="fontstyle01"/>
          <w:rFonts w:asciiTheme="minorHAnsi" w:hAnsiTheme="minorHAnsi" w:cstheme="minorHAnsi"/>
          <w:color w:val="000000" w:themeColor="text1"/>
          <w:sz w:val="22"/>
          <w:szCs w:val="22"/>
        </w:rPr>
        <w:t xml:space="preserve">z </w:t>
      </w:r>
      <w:r w:rsidR="00984586" w:rsidRPr="000A7861">
        <w:rPr>
          <w:rStyle w:val="fontstyle01"/>
          <w:rFonts w:asciiTheme="minorHAnsi" w:hAnsiTheme="minorHAnsi" w:cstheme="minorHAnsi"/>
          <w:color w:val="000000" w:themeColor="text1"/>
          <w:sz w:val="22"/>
          <w:szCs w:val="22"/>
        </w:rPr>
        <w:t>końcem grudnia</w:t>
      </w:r>
      <w:r w:rsidRPr="000A7861">
        <w:rPr>
          <w:rStyle w:val="fontstyle01"/>
          <w:rFonts w:asciiTheme="minorHAnsi" w:hAnsiTheme="minorHAnsi" w:cstheme="minorHAnsi"/>
          <w:color w:val="000000" w:themeColor="text1"/>
          <w:sz w:val="22"/>
          <w:szCs w:val="22"/>
        </w:rPr>
        <w:t xml:space="preserve"> 2024 r.,</w:t>
      </w:r>
      <w:r w:rsidR="00B257FD" w:rsidRPr="000A7861">
        <w:rPr>
          <w:rStyle w:val="fontstyle01"/>
          <w:rFonts w:asciiTheme="minorHAnsi" w:hAnsiTheme="minorHAnsi" w:cstheme="minorHAnsi"/>
          <w:color w:val="000000" w:themeColor="text1"/>
          <w:sz w:val="22"/>
          <w:szCs w:val="22"/>
        </w:rPr>
        <w:t xml:space="preserve"> </w:t>
      </w:r>
      <w:r w:rsidRPr="000A7861">
        <w:rPr>
          <w:rStyle w:val="fontstyle01"/>
          <w:rFonts w:asciiTheme="minorHAnsi" w:hAnsiTheme="minorHAnsi" w:cstheme="minorHAnsi"/>
          <w:color w:val="000000" w:themeColor="text1"/>
          <w:sz w:val="22"/>
          <w:szCs w:val="22"/>
        </w:rPr>
        <w:t>z</w:t>
      </w:r>
      <w:r w:rsidR="00B257FD" w:rsidRPr="000A7861">
        <w:rPr>
          <w:rStyle w:val="fontstyle01"/>
          <w:rFonts w:asciiTheme="minorHAnsi" w:hAnsiTheme="minorHAnsi" w:cstheme="minorHAnsi"/>
          <w:color w:val="000000" w:themeColor="text1"/>
          <w:sz w:val="22"/>
          <w:szCs w:val="22"/>
        </w:rPr>
        <w:t> </w:t>
      </w:r>
      <w:r w:rsidRPr="000A7861">
        <w:rPr>
          <w:rStyle w:val="fontstyle01"/>
          <w:rFonts w:asciiTheme="minorHAnsi" w:hAnsiTheme="minorHAnsi" w:cstheme="minorHAnsi"/>
          <w:color w:val="000000" w:themeColor="text1"/>
          <w:sz w:val="22"/>
          <w:szCs w:val="22"/>
        </w:rPr>
        <w:t xml:space="preserve">uwzględnieniem zmian wprowadzonych Aneksem nr 1/2024, oznaczonych w treści </w:t>
      </w:r>
      <w:r w:rsidR="00AE1634" w:rsidRPr="000A7861">
        <w:rPr>
          <w:rStyle w:val="fontstyle01"/>
          <w:rFonts w:asciiTheme="minorHAnsi" w:hAnsiTheme="minorHAnsi" w:cstheme="minorHAnsi"/>
          <w:color w:val="000000" w:themeColor="text1"/>
          <w:sz w:val="22"/>
          <w:szCs w:val="22"/>
        </w:rPr>
        <w:t xml:space="preserve">Zasad Rekrutacji </w:t>
      </w:r>
      <w:r w:rsidRPr="000A7861">
        <w:rPr>
          <w:rStyle w:val="fontstyle01"/>
          <w:rFonts w:asciiTheme="minorHAnsi" w:hAnsiTheme="minorHAnsi" w:cstheme="minorHAnsi"/>
          <w:color w:val="000000" w:themeColor="text1"/>
          <w:sz w:val="22"/>
          <w:szCs w:val="22"/>
        </w:rPr>
        <w:t>indeksem „1”</w:t>
      </w:r>
    </w:p>
    <w:sectPr w:rsidR="008E597D" w:rsidRPr="000A7861" w:rsidSect="00715D63">
      <w:headerReference w:type="default" r:id="rId8"/>
      <w:footerReference w:type="default" r:id="rId9"/>
      <w:headerReference w:type="first" r:id="rId10"/>
      <w:footerReference w:type="first" r:id="rId11"/>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B6D931" w14:textId="77777777" w:rsidR="00460E16" w:rsidRDefault="00460E16" w:rsidP="00715D63">
      <w:pPr>
        <w:spacing w:after="0" w:line="240" w:lineRule="auto"/>
      </w:pPr>
      <w:r>
        <w:separator/>
      </w:r>
    </w:p>
  </w:endnote>
  <w:endnote w:type="continuationSeparator" w:id="0">
    <w:p w14:paraId="5F72F6AF" w14:textId="77777777" w:rsidR="00460E16" w:rsidRDefault="00460E16" w:rsidP="00715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6B58E0" w14:textId="77777777" w:rsidR="00FD18ED" w:rsidRDefault="00FD18ED">
    <w:pPr>
      <w:pStyle w:val="Stopka"/>
    </w:pPr>
    <w:r>
      <w:rPr>
        <w:noProof/>
        <w:lang w:eastAsia="pl-PL"/>
      </w:rPr>
      <w:drawing>
        <wp:anchor distT="0" distB="0" distL="114300" distR="114300" simplePos="0" relativeHeight="251671552" behindDoc="1" locked="0" layoutInCell="1" allowOverlap="1" wp14:anchorId="4FE556B1" wp14:editId="2C3B97D9">
          <wp:simplePos x="0" y="0"/>
          <wp:positionH relativeFrom="column">
            <wp:posOffset>-919480</wp:posOffset>
          </wp:positionH>
          <wp:positionV relativeFrom="paragraph">
            <wp:posOffset>322758</wp:posOffset>
          </wp:positionV>
          <wp:extent cx="7597775" cy="450672"/>
          <wp:effectExtent l="0" t="0" r="0" b="6985"/>
          <wp:wrapNone/>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sd_st_n2-02-02-0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51751" cy="459805"/>
                  </a:xfrm>
                  <a:prstGeom prst="rect">
                    <a:avLst/>
                  </a:prstGeom>
                </pic:spPr>
              </pic:pic>
            </a:graphicData>
          </a:graphic>
          <wp14:sizeRelH relativeFrom="page">
            <wp14:pctWidth>0</wp14:pctWidth>
          </wp14:sizeRelH>
          <wp14:sizeRelV relativeFrom="page">
            <wp14:pctHeight>0</wp14:pctHeight>
          </wp14:sizeRelV>
        </wp:anchor>
      </w:drawing>
    </w:r>
  </w:p>
  <w:p w14:paraId="5C3D4205" w14:textId="77777777" w:rsidR="003D71DB" w:rsidRDefault="00FD18ED">
    <w:pPr>
      <w:pStyle w:val="Stopka"/>
    </w:pPr>
    <w:r w:rsidRPr="00FD18ED">
      <w:rPr>
        <w:noProof/>
        <w:vertAlign w:val="subscript"/>
        <w:lang w:eastAsia="pl-PL"/>
      </w:rPr>
      <mc:AlternateContent>
        <mc:Choice Requires="wps">
          <w:drawing>
            <wp:anchor distT="45720" distB="45720" distL="114300" distR="114300" simplePos="0" relativeHeight="251673600" behindDoc="0" locked="0" layoutInCell="1" allowOverlap="1" wp14:anchorId="053D279E" wp14:editId="16258C54">
              <wp:simplePos x="0" y="0"/>
              <wp:positionH relativeFrom="column">
                <wp:posOffset>5543550</wp:posOffset>
              </wp:positionH>
              <wp:positionV relativeFrom="paragraph">
                <wp:posOffset>260985</wp:posOffset>
              </wp:positionV>
              <wp:extent cx="796925" cy="1404620"/>
              <wp:effectExtent l="0" t="0" r="0" b="0"/>
              <wp:wrapNone/>
              <wp:docPr id="1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1404620"/>
                      </a:xfrm>
                      <a:prstGeom prst="rect">
                        <a:avLst/>
                      </a:prstGeom>
                      <a:noFill/>
                      <a:ln w="9525">
                        <a:noFill/>
                        <a:miter lim="800000"/>
                        <a:headEnd/>
                        <a:tailEnd/>
                      </a:ln>
                    </wps:spPr>
                    <wps:txbx>
                      <w:txbxContent>
                        <w:p w14:paraId="7D337031" w14:textId="77777777" w:rsidR="00FD18ED" w:rsidRPr="00FD18ED" w:rsidRDefault="00FD18ED" w:rsidP="00FD18ED">
                          <w:pPr>
                            <w:rPr>
                              <w:b/>
                              <w:color w:val="FFFFFF" w:themeColor="background1"/>
                            </w:rPr>
                          </w:pPr>
                          <w:r w:rsidRPr="00FD18ED">
                            <w:rPr>
                              <w:b/>
                              <w:color w:val="FFFFFF" w:themeColor="background1"/>
                            </w:rPr>
                            <w:fldChar w:fldCharType="begin"/>
                          </w:r>
                          <w:r w:rsidRPr="00FD18ED">
                            <w:rPr>
                              <w:b/>
                              <w:color w:val="FFFFFF" w:themeColor="background1"/>
                            </w:rPr>
                            <w:instrText>PAGE   \* MERGEFORMAT</w:instrText>
                          </w:r>
                          <w:r w:rsidRPr="00FD18ED">
                            <w:rPr>
                              <w:b/>
                              <w:color w:val="FFFFFF" w:themeColor="background1"/>
                            </w:rPr>
                            <w:fldChar w:fldCharType="separate"/>
                          </w:r>
                          <w:r w:rsidR="0028521A">
                            <w:rPr>
                              <w:b/>
                              <w:noProof/>
                              <w:color w:val="FFFFFF" w:themeColor="background1"/>
                            </w:rPr>
                            <w:t>4</w:t>
                          </w:r>
                          <w:r w:rsidRPr="00FD18ED">
                            <w:rPr>
                              <w:b/>
                              <w:color w:val="FFFFFF" w:themeColor="background1"/>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53D279E" id="_x0000_t202" coordsize="21600,21600" o:spt="202" path="m,l,21600r21600,l21600,xe">
              <v:stroke joinstyle="miter"/>
              <v:path gradientshapeok="t" o:connecttype="rect"/>
            </v:shapetype>
            <v:shape id="_x0000_s1028" type="#_x0000_t202" style="position:absolute;margin-left:436.5pt;margin-top:20.55pt;width:62.7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" filled="f" stroked="f">
              <v:textbox style="mso-fit-shape-to-text:t">
                <w:txbxContent>
                  <w:p w14:paraId="7D337031" w14:textId="77777777" w:rsidR="00FD18ED" w:rsidRPr="00FD18ED" w:rsidRDefault="00FD18ED" w:rsidP="00FD18ED">
                    <w:pPr>
                      <w:rPr>
                        <w:b/>
                        <w:color w:val="FFFFFF" w:themeColor="background1"/>
                      </w:rPr>
                    </w:pPr>
                    <w:r w:rsidRPr="00FD18ED">
                      <w:rPr>
                        <w:b/>
                        <w:color w:val="FFFFFF" w:themeColor="background1"/>
                      </w:rPr>
                      <w:fldChar w:fldCharType="begin"/>
                    </w:r>
                    <w:r w:rsidRPr="00FD18ED">
                      <w:rPr>
                        <w:b/>
                        <w:color w:val="FFFFFF" w:themeColor="background1"/>
                      </w:rPr>
                      <w:instrText>PAGE   \* MERGEFORMAT</w:instrText>
                    </w:r>
                    <w:r w:rsidRPr="00FD18ED">
                      <w:rPr>
                        <w:b/>
                        <w:color w:val="FFFFFF" w:themeColor="background1"/>
                      </w:rPr>
                      <w:fldChar w:fldCharType="separate"/>
                    </w:r>
                    <w:r w:rsidR="0028521A">
                      <w:rPr>
                        <w:b/>
                        <w:noProof/>
                        <w:color w:val="FFFFFF" w:themeColor="background1"/>
                      </w:rPr>
                      <w:t>4</w:t>
                    </w:r>
                    <w:r w:rsidRPr="00FD18ED">
                      <w:rPr>
                        <w:b/>
                        <w:color w:val="FFFFFF" w:themeColor="background1"/>
                      </w:rP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96B5E" w14:textId="77777777" w:rsidR="00715D63" w:rsidRDefault="00596AAF">
    <w:pPr>
      <w:pStyle w:val="Stopka"/>
    </w:pPr>
    <w:r w:rsidRPr="00B100FA">
      <w:rPr>
        <w:noProof/>
        <w:lang w:eastAsia="pl-PL"/>
      </w:rPr>
      <w:drawing>
        <wp:anchor distT="0" distB="0" distL="114300" distR="114300" simplePos="0" relativeHeight="251664384" behindDoc="1" locked="0" layoutInCell="1" allowOverlap="1" wp14:anchorId="7799D830" wp14:editId="6407ACC9">
          <wp:simplePos x="0" y="0"/>
          <wp:positionH relativeFrom="page">
            <wp:posOffset>5945505</wp:posOffset>
          </wp:positionH>
          <wp:positionV relativeFrom="paragraph">
            <wp:posOffset>-2160511</wp:posOffset>
          </wp:positionV>
          <wp:extent cx="1587500" cy="969010"/>
          <wp:effectExtent l="0" t="0" r="0" b="254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sd_st-0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7500" cy="969010"/>
                  </a:xfrm>
                  <a:prstGeom prst="rect">
                    <a:avLst/>
                  </a:prstGeom>
                </pic:spPr>
              </pic:pic>
            </a:graphicData>
          </a:graphic>
        </wp:anchor>
      </w:drawing>
    </w:r>
    <w:r w:rsidR="00715D63" w:rsidRPr="00B100FA">
      <w:rPr>
        <w:noProof/>
        <w:lang w:eastAsia="pl-PL"/>
      </w:rPr>
      <w:drawing>
        <wp:anchor distT="0" distB="0" distL="114300" distR="114300" simplePos="0" relativeHeight="251661312" behindDoc="1" locked="0" layoutInCell="1" allowOverlap="1" wp14:anchorId="157C84E5" wp14:editId="650311EB">
          <wp:simplePos x="0" y="0"/>
          <wp:positionH relativeFrom="page">
            <wp:posOffset>-13970</wp:posOffset>
          </wp:positionH>
          <wp:positionV relativeFrom="paragraph">
            <wp:posOffset>172785</wp:posOffset>
          </wp:positionV>
          <wp:extent cx="8308975" cy="620395"/>
          <wp:effectExtent l="0" t="0" r="0" b="8255"/>
          <wp:wrapNone/>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sd_st-02.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308975" cy="620395"/>
                  </a:xfrm>
                  <a:prstGeom prst="rect">
                    <a:avLst/>
                  </a:prstGeom>
                </pic:spPr>
              </pic:pic>
            </a:graphicData>
          </a:graphic>
          <wp14:sizeRelH relativeFrom="page">
            <wp14:pctWidth>0</wp14:pctWidth>
          </wp14:sizeRelH>
          <wp14:sizeRelV relativeFrom="page">
            <wp14:pctHeight>0</wp14:pctHeight>
          </wp14:sizeRelV>
        </wp:anchor>
      </w:drawing>
    </w:r>
  </w:p>
  <w:p w14:paraId="7118E431" w14:textId="77777777" w:rsidR="00715D63" w:rsidRDefault="00715D63">
    <w:pPr>
      <w:pStyle w:val="Stopka"/>
    </w:pPr>
    <w:r w:rsidRPr="00B100FA">
      <w:rPr>
        <w:noProof/>
        <w:lang w:eastAsia="pl-PL"/>
      </w:rPr>
      <mc:AlternateContent>
        <mc:Choice Requires="wps">
          <w:drawing>
            <wp:anchor distT="45720" distB="45720" distL="114300" distR="114300" simplePos="0" relativeHeight="251662336" behindDoc="0" locked="0" layoutInCell="1" allowOverlap="1" wp14:anchorId="41D33E36" wp14:editId="60066F4A">
              <wp:simplePos x="0" y="0"/>
              <wp:positionH relativeFrom="column">
                <wp:posOffset>267335</wp:posOffset>
              </wp:positionH>
              <wp:positionV relativeFrom="paragraph">
                <wp:posOffset>233789</wp:posOffset>
              </wp:positionV>
              <wp:extent cx="2360930" cy="1404620"/>
              <wp:effectExtent l="0" t="0" r="0" b="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A9FE20C" w14:textId="356D00D7" w:rsidR="00715D63" w:rsidRPr="009605A5" w:rsidRDefault="00715D63" w:rsidP="00715D63">
                          <w:pPr>
                            <w:jc w:val="right"/>
                            <w:rPr>
                              <w:color w:val="FFFFFF" w:themeColor="background1"/>
                            </w:rPr>
                          </w:pPr>
                          <w:r w:rsidRPr="009605A5">
                            <w:rPr>
                              <w:color w:val="FFFFFF" w:themeColor="background1"/>
                            </w:rPr>
                            <w:t>Wrocław 20</w:t>
                          </w:r>
                          <w:r w:rsidR="00B71A39">
                            <w:rPr>
                              <w:color w:val="FFFFFF" w:themeColor="background1"/>
                            </w:rPr>
                            <w:t>2</w:t>
                          </w:r>
                          <w:r w:rsidR="00EC1CD8">
                            <w:rPr>
                              <w:color w:val="FFFFFF" w:themeColor="background1"/>
                            </w:rPr>
                            <w:t>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1D33E36" id="_x0000_t202" coordsize="21600,21600" o:spt="202" path="m,l,21600r21600,l21600,xe">
              <v:stroke joinstyle="miter"/>
              <v:path gradientshapeok="t" o:connecttype="rect"/>
            </v:shapetype>
            <v:shape id="_x0000_s1029" type="#_x0000_t202" style="position:absolute;margin-left:21.05pt;margin-top:18.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" filled="f" stroked="f">
              <v:textbox style="mso-fit-shape-to-text:t">
                <w:txbxContent>
                  <w:p w14:paraId="4A9FE20C" w14:textId="356D00D7" w:rsidR="00715D63" w:rsidRPr="009605A5" w:rsidRDefault="00715D63" w:rsidP="00715D63">
                    <w:pPr>
                      <w:jc w:val="right"/>
                      <w:rPr>
                        <w:color w:val="FFFFFF" w:themeColor="background1"/>
                      </w:rPr>
                    </w:pPr>
                    <w:r w:rsidRPr="009605A5">
                      <w:rPr>
                        <w:color w:val="FFFFFF" w:themeColor="background1"/>
                      </w:rPr>
                      <w:t>Wrocław 20</w:t>
                    </w:r>
                    <w:r w:rsidR="00B71A39">
                      <w:rPr>
                        <w:color w:val="FFFFFF" w:themeColor="background1"/>
                      </w:rPr>
                      <w:t>2</w:t>
                    </w:r>
                    <w:r w:rsidR="00EC1CD8">
                      <w:rPr>
                        <w:color w:val="FFFFFF" w:themeColor="background1"/>
                      </w:rPr>
                      <w:t>4</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FACAD9" w14:textId="77777777" w:rsidR="00460E16" w:rsidRDefault="00460E16" w:rsidP="00715D63">
      <w:pPr>
        <w:spacing w:after="0" w:line="240" w:lineRule="auto"/>
      </w:pPr>
      <w:r>
        <w:separator/>
      </w:r>
    </w:p>
  </w:footnote>
  <w:footnote w:type="continuationSeparator" w:id="0">
    <w:p w14:paraId="18E06EDD" w14:textId="77777777" w:rsidR="00460E16" w:rsidRDefault="00460E16" w:rsidP="00715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B92C3" w14:textId="77777777" w:rsidR="003D71DB" w:rsidRDefault="005D392D">
    <w:pPr>
      <w:pStyle w:val="Nagwek"/>
    </w:pPr>
    <w:r>
      <w:rPr>
        <w:noProof/>
        <w:lang w:eastAsia="pl-PL"/>
      </w:rPr>
      <w:drawing>
        <wp:anchor distT="0" distB="0" distL="114300" distR="114300" simplePos="0" relativeHeight="251670528" behindDoc="1" locked="0" layoutInCell="1" allowOverlap="1" wp14:anchorId="65D24B93" wp14:editId="4FAA35F8">
          <wp:simplePos x="0" y="0"/>
          <wp:positionH relativeFrom="column">
            <wp:posOffset>-916305</wp:posOffset>
          </wp:positionH>
          <wp:positionV relativeFrom="paragraph">
            <wp:posOffset>-434340</wp:posOffset>
          </wp:positionV>
          <wp:extent cx="7597775" cy="1390015"/>
          <wp:effectExtent l="0" t="0" r="3175" b="635"/>
          <wp:wrapSquare wrapText="bothSides"/>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sd_st_n2-02-0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7775" cy="13900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6D07E" w14:textId="77777777" w:rsidR="00715D63" w:rsidRDefault="00715D63">
    <w:pPr>
      <w:pStyle w:val="Nagwek"/>
    </w:pPr>
    <w:r>
      <w:rPr>
        <w:noProof/>
        <w:lang w:eastAsia="pl-PL"/>
      </w:rPr>
      <w:drawing>
        <wp:anchor distT="0" distB="0" distL="114300" distR="114300" simplePos="0" relativeHeight="251659264" behindDoc="0" locked="0" layoutInCell="1" allowOverlap="1" wp14:anchorId="39852146" wp14:editId="435A3B18">
          <wp:simplePos x="0" y="0"/>
          <wp:positionH relativeFrom="page">
            <wp:posOffset>-6985</wp:posOffset>
          </wp:positionH>
          <wp:positionV relativeFrom="paragraph">
            <wp:posOffset>-442595</wp:posOffset>
          </wp:positionV>
          <wp:extent cx="7545705" cy="1952625"/>
          <wp:effectExtent l="0" t="0" r="0" b="9525"/>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sd_st-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5705" cy="1952625"/>
                  </a:xfrm>
                  <a:prstGeom prst="rect">
                    <a:avLst/>
                  </a:prstGeom>
                </pic:spPr>
              </pic:pic>
            </a:graphicData>
          </a:graphic>
          <wp14:sizeRelH relativeFrom="page">
            <wp14:pctWidth>0</wp14:pctWidth>
          </wp14:sizeRelH>
          <wp14:sizeRelV relativeFrom="page">
            <wp14:pctHeight>0</wp14:pctHeight>
          </wp14:sizeRelV>
        </wp:anchor>
      </w:drawing>
    </w:r>
  </w:p>
  <w:p w14:paraId="3E2959D9" w14:textId="77777777" w:rsidR="00715D63" w:rsidRDefault="00715D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56F58"/>
    <w:multiLevelType w:val="hybridMultilevel"/>
    <w:tmpl w:val="85D837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0486688"/>
    <w:multiLevelType w:val="hybridMultilevel"/>
    <w:tmpl w:val="92F083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A2665F2"/>
    <w:multiLevelType w:val="hybridMultilevel"/>
    <w:tmpl w:val="E43A3B9E"/>
    <w:lvl w:ilvl="0" w:tplc="04150017">
      <w:start w:val="1"/>
      <w:numFmt w:val="lowerLetter"/>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6ED1580"/>
    <w:multiLevelType w:val="hybridMultilevel"/>
    <w:tmpl w:val="D20C90EE"/>
    <w:lvl w:ilvl="0" w:tplc="04150001">
      <w:start w:val="1"/>
      <w:numFmt w:val="bullet"/>
      <w:lvlText w:val=""/>
      <w:lvlJc w:val="left"/>
      <w:pPr>
        <w:ind w:left="1068" w:hanging="360"/>
      </w:pPr>
      <w:rPr>
        <w:rFonts w:ascii="Symbol" w:hAnsi="Symbol"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64804BCC"/>
    <w:multiLevelType w:val="multilevel"/>
    <w:tmpl w:val="201405E0"/>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59975566">
    <w:abstractNumId w:val="1"/>
  </w:num>
  <w:num w:numId="2" w16cid:durableId="2036686823">
    <w:abstractNumId w:val="2"/>
  </w:num>
  <w:num w:numId="3" w16cid:durableId="1916431689">
    <w:abstractNumId w:val="3"/>
  </w:num>
  <w:num w:numId="4" w16cid:durableId="309867634">
    <w:abstractNumId w:val="0"/>
  </w:num>
  <w:num w:numId="5" w16cid:durableId="20183394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ewNDAwMjE2NTWzMDVR0lEKTi0uzszPAykwqgUAcDDGFywAAAA="/>
  </w:docVars>
  <w:rsids>
    <w:rsidRoot w:val="00B100FA"/>
    <w:rsid w:val="00000896"/>
    <w:rsid w:val="00010818"/>
    <w:rsid w:val="00011E1D"/>
    <w:rsid w:val="000A7861"/>
    <w:rsid w:val="000D0916"/>
    <w:rsid w:val="00134A28"/>
    <w:rsid w:val="00157F1B"/>
    <w:rsid w:val="00174047"/>
    <w:rsid w:val="001C0694"/>
    <w:rsid w:val="001E609E"/>
    <w:rsid w:val="00216EC0"/>
    <w:rsid w:val="002824D2"/>
    <w:rsid w:val="0028521A"/>
    <w:rsid w:val="00295B31"/>
    <w:rsid w:val="002B102E"/>
    <w:rsid w:val="002E7CF6"/>
    <w:rsid w:val="00347234"/>
    <w:rsid w:val="003870CC"/>
    <w:rsid w:val="003D71DB"/>
    <w:rsid w:val="003E081E"/>
    <w:rsid w:val="003E406A"/>
    <w:rsid w:val="003F1FED"/>
    <w:rsid w:val="003F31B2"/>
    <w:rsid w:val="00403EA3"/>
    <w:rsid w:val="00443A24"/>
    <w:rsid w:val="00460E16"/>
    <w:rsid w:val="00492476"/>
    <w:rsid w:val="004D1F93"/>
    <w:rsid w:val="004F61C0"/>
    <w:rsid w:val="0052548F"/>
    <w:rsid w:val="00544AB5"/>
    <w:rsid w:val="00553850"/>
    <w:rsid w:val="00581E33"/>
    <w:rsid w:val="00596AAF"/>
    <w:rsid w:val="005B12C0"/>
    <w:rsid w:val="005D392D"/>
    <w:rsid w:val="005E61A1"/>
    <w:rsid w:val="005F5966"/>
    <w:rsid w:val="0061606E"/>
    <w:rsid w:val="00646FA0"/>
    <w:rsid w:val="00670F09"/>
    <w:rsid w:val="0067489D"/>
    <w:rsid w:val="006A1031"/>
    <w:rsid w:val="006C1110"/>
    <w:rsid w:val="00715D63"/>
    <w:rsid w:val="00753383"/>
    <w:rsid w:val="007730EA"/>
    <w:rsid w:val="00787276"/>
    <w:rsid w:val="007B7E64"/>
    <w:rsid w:val="007C5E59"/>
    <w:rsid w:val="007D096C"/>
    <w:rsid w:val="0081454E"/>
    <w:rsid w:val="0086752B"/>
    <w:rsid w:val="00874931"/>
    <w:rsid w:val="008E597D"/>
    <w:rsid w:val="008F7D35"/>
    <w:rsid w:val="00931F93"/>
    <w:rsid w:val="00984586"/>
    <w:rsid w:val="009A62B3"/>
    <w:rsid w:val="009F68A3"/>
    <w:rsid w:val="00A02D41"/>
    <w:rsid w:val="00A20B65"/>
    <w:rsid w:val="00A2388A"/>
    <w:rsid w:val="00A561B6"/>
    <w:rsid w:val="00A662C5"/>
    <w:rsid w:val="00AC5E05"/>
    <w:rsid w:val="00AE1634"/>
    <w:rsid w:val="00AE5D93"/>
    <w:rsid w:val="00AF0FA6"/>
    <w:rsid w:val="00B100FA"/>
    <w:rsid w:val="00B257FD"/>
    <w:rsid w:val="00B3211D"/>
    <w:rsid w:val="00B40296"/>
    <w:rsid w:val="00B71A39"/>
    <w:rsid w:val="00B94636"/>
    <w:rsid w:val="00BD0449"/>
    <w:rsid w:val="00CA2B63"/>
    <w:rsid w:val="00CD0A57"/>
    <w:rsid w:val="00CD390F"/>
    <w:rsid w:val="00CE454C"/>
    <w:rsid w:val="00CE64EB"/>
    <w:rsid w:val="00D010FD"/>
    <w:rsid w:val="00D7128E"/>
    <w:rsid w:val="00DE3A75"/>
    <w:rsid w:val="00E46A30"/>
    <w:rsid w:val="00E76F82"/>
    <w:rsid w:val="00E8724F"/>
    <w:rsid w:val="00E87AD3"/>
    <w:rsid w:val="00E97033"/>
    <w:rsid w:val="00EA3FBE"/>
    <w:rsid w:val="00EC1CD8"/>
    <w:rsid w:val="00EE0690"/>
    <w:rsid w:val="00F45811"/>
    <w:rsid w:val="00F65F1B"/>
    <w:rsid w:val="00F818C8"/>
    <w:rsid w:val="00FD18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A3D68"/>
  <w15:docId w15:val="{67C618A0-A04A-4511-BDBB-2A06FE1DF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F31B2"/>
  </w:style>
  <w:style w:type="paragraph" w:styleId="Nagwek2">
    <w:name w:val="heading 2"/>
    <w:basedOn w:val="Normalny"/>
    <w:next w:val="Normalny"/>
    <w:link w:val="Nagwek2Znak"/>
    <w:uiPriority w:val="9"/>
    <w:unhideWhenUsed/>
    <w:qFormat/>
    <w:rsid w:val="007533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qFormat/>
    <w:rsid w:val="0075338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B100FA"/>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B100FA"/>
    <w:rPr>
      <w:rFonts w:eastAsiaTheme="minorEastAsia"/>
      <w:lang w:eastAsia="pl-PL"/>
    </w:rPr>
  </w:style>
  <w:style w:type="paragraph" w:styleId="Nagwek">
    <w:name w:val="header"/>
    <w:basedOn w:val="Normalny"/>
    <w:link w:val="NagwekZnak"/>
    <w:uiPriority w:val="99"/>
    <w:unhideWhenUsed/>
    <w:rsid w:val="00715D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5D63"/>
  </w:style>
  <w:style w:type="paragraph" w:styleId="Stopka">
    <w:name w:val="footer"/>
    <w:basedOn w:val="Normalny"/>
    <w:link w:val="StopkaZnak"/>
    <w:uiPriority w:val="99"/>
    <w:unhideWhenUsed/>
    <w:rsid w:val="00715D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5D63"/>
  </w:style>
  <w:style w:type="paragraph" w:styleId="Tytu">
    <w:name w:val="Title"/>
    <w:basedOn w:val="Normalny"/>
    <w:next w:val="Normalny"/>
    <w:link w:val="TytuZnak"/>
    <w:uiPriority w:val="10"/>
    <w:qFormat/>
    <w:rsid w:val="00596AAF"/>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96AA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96AAF"/>
    <w:pPr>
      <w:numPr>
        <w:ilvl w:val="1"/>
      </w:numPr>
      <w:jc w:val="cente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596AAF"/>
    <w:rPr>
      <w:rFonts w:eastAsiaTheme="minorEastAsia"/>
      <w:color w:val="5A5A5A" w:themeColor="text1" w:themeTint="A5"/>
      <w:spacing w:val="15"/>
    </w:rPr>
  </w:style>
  <w:style w:type="character" w:customStyle="1" w:styleId="Nagwek2Znak">
    <w:name w:val="Nagłówek 2 Znak"/>
    <w:basedOn w:val="Domylnaczcionkaakapitu"/>
    <w:link w:val="Nagwek2"/>
    <w:uiPriority w:val="9"/>
    <w:rsid w:val="00753383"/>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rsid w:val="00753383"/>
    <w:rPr>
      <w:rFonts w:asciiTheme="majorHAnsi" w:eastAsiaTheme="majorEastAsia" w:hAnsiTheme="majorHAnsi" w:cstheme="majorBidi"/>
      <w:color w:val="1F4D78" w:themeColor="accent1" w:themeShade="7F"/>
      <w:sz w:val="24"/>
      <w:szCs w:val="24"/>
    </w:rPr>
  </w:style>
  <w:style w:type="table" w:styleId="Tabela-Siatka">
    <w:name w:val="Table Grid"/>
    <w:basedOn w:val="Standardowy"/>
    <w:uiPriority w:val="39"/>
    <w:rsid w:val="0075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753383"/>
    <w:pPr>
      <w:ind w:left="720"/>
      <w:contextualSpacing/>
    </w:pPr>
  </w:style>
  <w:style w:type="character" w:styleId="Hipercze">
    <w:name w:val="Hyperlink"/>
    <w:basedOn w:val="Domylnaczcionkaakapitu"/>
    <w:uiPriority w:val="99"/>
    <w:unhideWhenUsed/>
    <w:rsid w:val="003F31B2"/>
    <w:rPr>
      <w:color w:val="0563C1" w:themeColor="hyperlink"/>
      <w:u w:val="single"/>
    </w:rPr>
  </w:style>
  <w:style w:type="character" w:customStyle="1" w:styleId="Nierozpoznanawzmianka1">
    <w:name w:val="Nierozpoznana wzmianka1"/>
    <w:basedOn w:val="Domylnaczcionkaakapitu"/>
    <w:uiPriority w:val="99"/>
    <w:semiHidden/>
    <w:unhideWhenUsed/>
    <w:rsid w:val="0067489D"/>
    <w:rPr>
      <w:color w:val="605E5C"/>
      <w:shd w:val="clear" w:color="auto" w:fill="E1DFDD"/>
    </w:rPr>
  </w:style>
  <w:style w:type="character" w:customStyle="1" w:styleId="Nierozpoznanawzmianka2">
    <w:name w:val="Nierozpoznana wzmianka2"/>
    <w:basedOn w:val="Domylnaczcionkaakapitu"/>
    <w:uiPriority w:val="99"/>
    <w:semiHidden/>
    <w:unhideWhenUsed/>
    <w:rsid w:val="00787276"/>
    <w:rPr>
      <w:color w:val="605E5C"/>
      <w:shd w:val="clear" w:color="auto" w:fill="E1DFDD"/>
    </w:rPr>
  </w:style>
  <w:style w:type="paragraph" w:customStyle="1" w:styleId="Default">
    <w:name w:val="Default"/>
    <w:rsid w:val="005B12C0"/>
    <w:pPr>
      <w:autoSpaceDE w:val="0"/>
      <w:autoSpaceDN w:val="0"/>
      <w:adjustRightInd w:val="0"/>
      <w:spacing w:after="0" w:line="240" w:lineRule="auto"/>
    </w:pPr>
    <w:rPr>
      <w:rFonts w:ascii="Calibri" w:hAnsi="Calibri" w:cs="Calibri"/>
      <w:color w:val="000000"/>
      <w:sz w:val="24"/>
      <w:szCs w:val="24"/>
    </w:rPr>
  </w:style>
  <w:style w:type="character" w:customStyle="1" w:styleId="fontstyle01">
    <w:name w:val="fontstyle01"/>
    <w:basedOn w:val="Domylnaczcionkaakapitu"/>
    <w:rsid w:val="008E597D"/>
    <w:rPr>
      <w:rFonts w:ascii="Tahoma" w:hAnsi="Tahoma" w:cs="Tahom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140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2FFA5-F963-4454-9D21-4C14091F5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1896</Words>
  <Characters>11381</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INTiBS PAN</Company>
  <LinksUpToDate>false</LinksUpToDate>
  <CharactersWithSpaces>13251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Edyta Cichos</dc:creator>
  <cp:lastModifiedBy>Małgorzata Samsel-Czekała</cp:lastModifiedBy>
  <cp:revision>20</cp:revision>
  <cp:lastPrinted>2023-01-09T14:34:00Z</cp:lastPrinted>
  <dcterms:created xsi:type="dcterms:W3CDTF">2024-11-26T20:54:00Z</dcterms:created>
  <dcterms:modified xsi:type="dcterms:W3CDTF">2024-12-20T11:00:00Z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c44226881cc6f970826af67784308c704260023db659450c94c7909df71dc8d8</vt:lpwstr>
  </property>
</Properties>
</file>