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D916A" w14:textId="0F8D9A3A" w:rsidR="00150EEB" w:rsidRPr="00C138D0" w:rsidRDefault="004B78DD" w:rsidP="00C138D0">
      <w:pPr>
        <w:pStyle w:val="Nagwek1"/>
        <w:jc w:val="center"/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</w:pPr>
      <w:r w:rsidRPr="00D408FC">
        <w:rPr>
          <w:rFonts w:eastAsia="Times New Roman"/>
          <w:b/>
          <w:color w:val="auto"/>
          <w:sz w:val="24"/>
          <w:lang w:eastAsia="pl-PL"/>
        </w:rPr>
        <w:t>REGULAMIN</w:t>
      </w:r>
      <w:r w:rsidRPr="00D408FC">
        <w:rPr>
          <w:rFonts w:eastAsia="Times New Roman"/>
          <w:b/>
          <w:color w:val="auto"/>
          <w:sz w:val="24"/>
          <w:lang w:eastAsia="pl-PL"/>
        </w:rPr>
        <w:br/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 xml:space="preserve">przeprowadzania 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postępowania w sprawie nadania stopnia naukowego doktora</w:t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  <w:t xml:space="preserve">w Instytucie Niskich Temperatur i Badań Strukturalnych </w:t>
      </w:r>
      <w:r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br/>
      </w:r>
      <w:r w:rsidR="00150EEB" w:rsidRPr="00D408FC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im. Włodzimierza Trzebiatow</w:t>
      </w:r>
      <w:r w:rsidR="00150EEB" w:rsidRPr="00C138D0">
        <w:rPr>
          <w:rFonts w:asciiTheme="minorHAnsi" w:eastAsia="Times New Roman" w:hAnsiTheme="minorHAnsi" w:cstheme="minorHAnsi"/>
          <w:b/>
          <w:color w:val="auto"/>
          <w:sz w:val="24"/>
          <w:szCs w:val="22"/>
          <w:lang w:eastAsia="pl-PL"/>
        </w:rPr>
        <w:t>skiego Polskiej Akademii Nauk we Wrocławiu</w:t>
      </w:r>
    </w:p>
    <w:p w14:paraId="46626070" w14:textId="1A3E9F1A" w:rsidR="00C138D0" w:rsidRPr="00C138D0" w:rsidRDefault="00C45593" w:rsidP="00C138D0">
      <w:pPr>
        <w:spacing w:before="240"/>
        <w:jc w:val="center"/>
        <w:rPr>
          <w:rFonts w:asciiTheme="minorHAnsi" w:hAnsiTheme="minorHAnsi" w:cstheme="minorHAnsi"/>
          <w:sz w:val="22"/>
          <w:lang w:eastAsia="pl-PL"/>
        </w:rPr>
      </w:pPr>
      <w:r>
        <w:rPr>
          <w:rFonts w:asciiTheme="minorHAnsi" w:hAnsiTheme="minorHAnsi" w:cstheme="minorHAnsi"/>
          <w:sz w:val="22"/>
          <w:lang w:eastAsia="pl-PL"/>
        </w:rPr>
        <w:t xml:space="preserve">16 czerwca </w:t>
      </w:r>
      <w:r w:rsidR="00C138D0" w:rsidRPr="00C138D0">
        <w:rPr>
          <w:rFonts w:asciiTheme="minorHAnsi" w:hAnsiTheme="minorHAnsi" w:cstheme="minorHAnsi"/>
          <w:sz w:val="22"/>
          <w:lang w:eastAsia="pl-PL"/>
        </w:rPr>
        <w:t>202</w:t>
      </w:r>
      <w:r>
        <w:rPr>
          <w:rFonts w:asciiTheme="minorHAnsi" w:hAnsiTheme="minorHAnsi" w:cstheme="minorHAnsi"/>
          <w:sz w:val="22"/>
          <w:lang w:eastAsia="pl-PL"/>
        </w:rPr>
        <w:t>3</w:t>
      </w:r>
    </w:p>
    <w:p w14:paraId="67A0A211" w14:textId="77777777" w:rsidR="00395807" w:rsidRPr="00616C69" w:rsidRDefault="00646A2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Wstęp</w:t>
      </w:r>
    </w:p>
    <w:p w14:paraId="18764C9B" w14:textId="77777777" w:rsidR="00637D03" w:rsidRPr="00D408FC" w:rsidRDefault="00637D03" w:rsidP="00D408FC">
      <w:pPr>
        <w:pStyle w:val="Nagwek2"/>
      </w:pPr>
      <w:r w:rsidRPr="00D408FC">
        <w:t>§1</w:t>
      </w:r>
    </w:p>
    <w:p w14:paraId="0D659567" w14:textId="77777777" w:rsidR="00637D03" w:rsidRPr="00616C69" w:rsidRDefault="009B4779" w:rsidP="009144A6">
      <w:pPr>
        <w:pStyle w:val="Akapitzlist"/>
        <w:numPr>
          <w:ilvl w:val="0"/>
          <w:numId w:val="7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Zasady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 xml:space="preserve"> postępowania w sprawie nadania stopnia naukowego doktora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obowiązujące </w:t>
      </w:r>
      <w:r w:rsidRPr="00616C69">
        <w:rPr>
          <w:rFonts w:asciiTheme="minorHAnsi" w:eastAsia="Times New Roman" w:hAnsiTheme="minorHAnsi" w:cstheme="minorHAnsi"/>
          <w:sz w:val="22"/>
          <w:shd w:val="clear" w:color="auto" w:fill="FFFFFF"/>
          <w:lang w:eastAsia="pl-PL"/>
        </w:rPr>
        <w:t>w Instytucie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są oparte na ustawie z dnia 20 lipca 2018 r. - Prawo o szkolnictwie wyższym i nauce (zwanej dalej Ustawą)</w:t>
      </w:r>
      <w:r w:rsidRPr="00616C69" w:rsidDel="009B477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na ustawie z dnia 3 lipca 2018 r. – Przepisy wprowadzające ustawę – Prawo o szkolnictwie wyższym i nauce (zwanej dalej 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>Przepisam</w:t>
      </w:r>
      <w:r w:rsidR="00D00AE0">
        <w:rPr>
          <w:rFonts w:asciiTheme="minorHAnsi" w:eastAsia="Times New Roman" w:hAnsiTheme="minorHAnsi" w:cstheme="minorHAnsi"/>
          <w:sz w:val="22"/>
          <w:lang w:eastAsia="pl-PL"/>
        </w:rPr>
        <w:t>i</w:t>
      </w:r>
      <w:r w:rsidR="00D00AE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wprowadzającymi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>).</w:t>
      </w:r>
    </w:p>
    <w:p w14:paraId="0D2141A6" w14:textId="77777777" w:rsidR="00FD6FC3" w:rsidRPr="00616C69" w:rsidRDefault="009B4779" w:rsidP="009144A6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Instytut Niskich Temperatur i Badań Strukturalnych im. Włodzimierza Trzebiatowskiego Polskiej Akademii Nauk (zwany dalej Instytutem) posiada uprawnienia do nadawania stopnia doktora 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dziedzinie nauk ścisłych i przyrodniczych, w dyscyplinie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fizycznych i </w:t>
      </w:r>
      <w:r w:rsidR="00CC48F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dyscyplinie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nauk chemicznych zgodne z wymaganiami opisanymi w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185 Ustawy.</w:t>
      </w:r>
      <w:r w:rsidR="00FD6FC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4FE03DBE" w14:textId="77777777" w:rsidR="00673CD9" w:rsidRPr="00616C69" w:rsidRDefault="00673CD9" w:rsidP="009144A6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Stopień doktora nadaje w drodze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Naukowa</w:t>
      </w:r>
      <w:r w:rsidR="003A7FB8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jej imieniu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decyzję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administracyjną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podpisuje Przewodniczący Rady Naukowej.</w:t>
      </w:r>
      <w:r w:rsidR="00C91B0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głosowaniach Rady Naukowej dotyczących postępowania w sprawie nadania stopnia naukowego doktora</w:t>
      </w:r>
      <w:r w:rsidR="0057255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prawo głosu mają członkowie Rady ze stopniem doktora habilitowanego lub tytułem profesora. </w:t>
      </w:r>
    </w:p>
    <w:p w14:paraId="68AD83F4" w14:textId="77777777" w:rsidR="0060783C" w:rsidRPr="00616C69" w:rsidRDefault="00FD6FC3" w:rsidP="009144A6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Osoba ubiegająca się o nadanie stopnia naukowego doktora jest dalej zwana Kandydatem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Dyrektor Instytutu jest zwany dalej Dyrektorem. Rada Naukowa Instytutu jest zwana Radą.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Rady Naukowej Instytutu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jest zwany dalej </w:t>
      </w:r>
      <w:r w:rsidR="00DE1A1F" w:rsidRPr="00616C69">
        <w:rPr>
          <w:rFonts w:asciiTheme="minorHAnsi" w:eastAsia="Times New Roman" w:hAnsiTheme="minorHAnsi" w:cstheme="minorHAnsi"/>
          <w:sz w:val="22"/>
          <w:lang w:eastAsia="pl-PL"/>
        </w:rPr>
        <w:t>Przewodniczącym Rady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63AC10FD" w14:textId="77777777" w:rsidR="00637D03" w:rsidRPr="00616C69" w:rsidRDefault="00506720" w:rsidP="009144A6">
      <w:pPr>
        <w:pStyle w:val="Akapitzlist"/>
        <w:numPr>
          <w:ilvl w:val="0"/>
          <w:numId w:val="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Przygotowanie rozprawy doktorskiej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będącej podstawą oceny i decyzji 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D0700D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E228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stopnia naukowego doktora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197 Ustawy 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</w:t>
      </w:r>
      <w:r w:rsidR="002357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art. 179 ust. 7 Przepisów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wprowadzających</w:t>
      </w:r>
      <w:r w:rsidR="00CC48F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B477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może odbywać się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trzech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odrębnych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4774" w:rsidRPr="00616C69">
        <w:rPr>
          <w:rFonts w:asciiTheme="minorHAnsi" w:eastAsia="Times New Roman" w:hAnsiTheme="minorHAnsi" w:cstheme="minorHAnsi"/>
          <w:sz w:val="22"/>
          <w:lang w:eastAsia="pl-PL"/>
        </w:rPr>
        <w:t>trybach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5B14A295" w14:textId="77777777" w:rsidR="00637D03" w:rsidRPr="00616C69" w:rsidRDefault="00600277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ramach </w:t>
      </w:r>
      <w:r w:rsidR="00506720" w:rsidRPr="00616C69">
        <w:rPr>
          <w:rFonts w:asciiTheme="minorHAnsi" w:eastAsia="Times New Roman" w:hAnsiTheme="minorHAnsi" w:cstheme="minorHAnsi"/>
          <w:sz w:val="22"/>
          <w:lang w:eastAsia="pl-PL"/>
        </w:rPr>
        <w:t>kształcenia doktorantów</w:t>
      </w:r>
      <w:r w:rsidR="004C60A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szkole doktorskiej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zwanym dalej trybem zwykłym,</w:t>
      </w:r>
    </w:p>
    <w:p w14:paraId="41AE24D1" w14:textId="77777777" w:rsidR="006B7E4C" w:rsidRPr="00616C69" w:rsidRDefault="00506720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eksternistycznym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50C734F9" w14:textId="77777777" w:rsidR="00637D03" w:rsidRPr="00616C69" w:rsidRDefault="00600277" w:rsidP="009144A6">
      <w:pPr>
        <w:pStyle w:val="Akapitzlist"/>
        <w:numPr>
          <w:ilvl w:val="1"/>
          <w:numId w:val="7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ramach kształcenia doktorantów w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C48FC">
        <w:rPr>
          <w:rFonts w:asciiTheme="minorHAnsi" w:eastAsia="Times New Roman" w:hAnsiTheme="minorHAnsi" w:cstheme="minorHAnsi"/>
          <w:sz w:val="22"/>
          <w:lang w:eastAsia="pl-PL"/>
        </w:rPr>
        <w:t>studium doktoranckim</w:t>
      </w:r>
      <w:r w:rsidR="00D4088E" w:rsidRPr="00616C69">
        <w:rPr>
          <w:rFonts w:asciiTheme="minorHAnsi" w:eastAsia="Times New Roman" w:hAnsiTheme="minorHAnsi" w:cstheme="minorHAnsi"/>
          <w:sz w:val="22"/>
          <w:lang w:eastAsia="pl-PL"/>
        </w:rPr>
        <w:t>, tzn.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osób, które rozpoczęły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studia doktoranc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ie </w:t>
      </w:r>
      <w:r w:rsidR="00E805F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 </w:t>
      </w:r>
      <w:r w:rsidR="00845DC6" w:rsidRPr="00616C69">
        <w:rPr>
          <w:rFonts w:asciiTheme="minorHAnsi" w:eastAsia="Times New Roman" w:hAnsiTheme="minorHAnsi" w:cstheme="minorHAnsi"/>
          <w:sz w:val="22"/>
          <w:lang w:eastAsia="pl-PL"/>
        </w:rPr>
        <w:t>rokiem akademickim 2019/2020 i ubiegają się o nadanie stopnia doktora na zasadach określonych w Ustawie</w:t>
      </w:r>
      <w:r w:rsidR="006677B1" w:rsidRPr="00616C69">
        <w:rPr>
          <w:rFonts w:asciiTheme="minorHAnsi" w:eastAsia="Times New Roman" w:hAnsiTheme="minorHAnsi" w:cstheme="minorHAnsi"/>
          <w:sz w:val="22"/>
          <w:lang w:eastAsia="pl-PL"/>
        </w:rPr>
        <w:t>, zwanym dalej trybem przejściowym.</w:t>
      </w:r>
    </w:p>
    <w:p w14:paraId="3BF9C182" w14:textId="77777777" w:rsidR="00395807" w:rsidRPr="00616C69" w:rsidRDefault="00395807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Wymagania i</w:t>
      </w:r>
      <w:r w:rsidR="00637D03" w:rsidRPr="00616C69">
        <w:rPr>
          <w:rFonts w:eastAsia="Times New Roman"/>
          <w:lang w:eastAsia="pl-PL"/>
        </w:rPr>
        <w:t xml:space="preserve"> warunki wszczęcia postępowania</w:t>
      </w:r>
    </w:p>
    <w:p w14:paraId="77817D3A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§2</w:t>
      </w:r>
    </w:p>
    <w:p w14:paraId="3DAE1494" w14:textId="77777777" w:rsidR="00395807" w:rsidRPr="00616C69" w:rsidRDefault="00C84774" w:rsidP="00637D03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Postępowanie w sprawie nadania stopnia doktora wszczyna się </w:t>
      </w:r>
      <w:r w:rsidR="0052743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Kandydata, który zgodnie z wymaganiami </w:t>
      </w:r>
      <w:r w:rsidR="0071727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rt. 186 ust. 1 pkt 1–3 albo ust. 2</w:t>
      </w:r>
      <w:r w:rsidR="00705A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  <w:r w:rsidRPr="00616C69" w:rsidDel="00C8477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5A584B01" w14:textId="77777777" w:rsidR="00395807" w:rsidRPr="00616C69" w:rsidRDefault="00BB5E4B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posiada tytuł zawodowy magistra, magistra inżyniera albo równorzędny lub posiada dyplom, o którym mowa w </w:t>
      </w:r>
      <w:r w:rsidR="0071727F" w:rsidRPr="00616C69">
        <w:rPr>
          <w:rFonts w:asciiTheme="minorHAnsi" w:eastAsia="Times New Roman" w:hAnsiTheme="minorHAnsi" w:cstheme="minorHAnsi"/>
          <w:sz w:val="22"/>
          <w:lang w:eastAsia="pl-PL"/>
        </w:rPr>
        <w:t>art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 326 ust. 2 pkt 2 lub art. 327 ust. 2</w:t>
      </w:r>
      <w:r w:rsidR="00705AE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dający prawo do ubiegania się o nadanie stopnia doktora w państwie, w którego systemie szkolnictwa wyższego d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ziała uczelnia, która go wydała,</w:t>
      </w:r>
    </w:p>
    <w:p w14:paraId="08424C05" w14:textId="77777777" w:rsidR="00395807" w:rsidRPr="00616C69" w:rsidRDefault="00BB5E4B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uzyskał efekty uczenia się dla kwalifikacji na poziomie 8 PRK, przy czym efekty uczenia się w zakresie znajomości nowożytnego języka obcego są potwierdzone certyfikatem lub dyplomem ukończenia studiów, poświadczającymi znajomość tego języka na poziomie bie</w:t>
      </w:r>
      <w:r w:rsidR="00637D03" w:rsidRPr="00616C69">
        <w:rPr>
          <w:rFonts w:asciiTheme="minorHAnsi" w:eastAsia="Times New Roman" w:hAnsiTheme="minorHAnsi" w:cstheme="minorHAnsi"/>
          <w:sz w:val="22"/>
          <w:lang w:eastAsia="pl-PL"/>
        </w:rPr>
        <w:t>głości językowej co najmniej B2,</w:t>
      </w:r>
    </w:p>
    <w:p w14:paraId="726B0972" w14:textId="77777777" w:rsidR="00395807" w:rsidRPr="00616C69" w:rsidRDefault="00BB5E4B" w:rsidP="009144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posiada w dorobku co najmniej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jedną publikację naukową, będącą:</w:t>
      </w:r>
    </w:p>
    <w:p w14:paraId="0F564C02" w14:textId="77777777" w:rsidR="00395807" w:rsidRPr="00616C69" w:rsidRDefault="00BB5E4B" w:rsidP="009144A6">
      <w:pPr>
        <w:pStyle w:val="Akapitzlist"/>
        <w:numPr>
          <w:ilvl w:val="2"/>
          <w:numId w:val="8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>artykuł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opublikowany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czasopiśmie naukowym lub w recenzowanych materiałach z konferencji międzynarodowej, które w roku opublikowania artykułu w ostatecznej formie były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lub</w:t>
      </w:r>
    </w:p>
    <w:p w14:paraId="7CAEAA49" w14:textId="77777777" w:rsidR="00395807" w:rsidRDefault="00BB5E4B" w:rsidP="009144A6">
      <w:pPr>
        <w:pStyle w:val="Akapitzlist"/>
        <w:numPr>
          <w:ilvl w:val="2"/>
          <w:numId w:val="8"/>
        </w:numPr>
        <w:shd w:val="clear" w:color="auto" w:fill="FFFFFF"/>
        <w:spacing w:after="240" w:line="240" w:lineRule="auto"/>
        <w:ind w:left="993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monografi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</w:t>
      </w:r>
      <w:r w:rsidR="007A1E64" w:rsidRPr="00616C69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wydaną przez wydawnictwo, które w roku opublikowania monografii w ostatecznej formie było ujęte w wykazie sporządzonym zgodnie z przepisami wydanymi na podstawie art. 267 ust. 2 pkt 2 lit. </w:t>
      </w:r>
      <w:r w:rsidR="00DC786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88775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alb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>o rozdział</w:t>
      </w:r>
      <w:r w:rsidR="002B5F3D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="00B35E7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takiej monografii,</w:t>
      </w:r>
    </w:p>
    <w:p w14:paraId="53C7B040" w14:textId="77777777" w:rsidR="00FD6FC3" w:rsidRDefault="00FD6FC3" w:rsidP="009144A6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wyjątkowych przypadkach, uzasadnionych najwyższą jakością osiągnięć naukowych poświadczoną opinią wydaną przez opiekuna naukowego posiadającego tytuł profesora lub stopień doktora habilitowanego, kandydatem może zostać osoba niespełniająca wymagań określonych w ust. 2.1 będąca absolwentem studiów pierwszego stopnia lub studentem, który ukończył trzeci rok jednolitych studiów magisterskich.</w:t>
      </w:r>
    </w:p>
    <w:p w14:paraId="2EC1594C" w14:textId="77777777" w:rsidR="004C47A6" w:rsidRDefault="004C47A6" w:rsidP="00205E55">
      <w:pPr>
        <w:pStyle w:val="Akapitzlist"/>
        <w:numPr>
          <w:ilvl w:val="0"/>
          <w:numId w:val="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W ramach dodatkowych wymagań określonych przez Instytut zgodnie z Art. 186.1 pkt 5 Ustawy </w:t>
      </w:r>
      <w:r w:rsidR="00205E55">
        <w:rPr>
          <w:rFonts w:asciiTheme="minorHAnsi" w:eastAsia="Times New Roman" w:hAnsiTheme="minorHAnsi" w:cstheme="minorHAnsi"/>
          <w:sz w:val="22"/>
          <w:lang w:eastAsia="pl-PL"/>
        </w:rPr>
        <w:t>Kandydat do nadania stopnia doktora musi</w:t>
      </w:r>
      <w:r>
        <w:rPr>
          <w:rFonts w:asciiTheme="minorHAnsi" w:eastAsia="Times New Roman" w:hAnsiTheme="minorHAnsi" w:cstheme="minorHAnsi"/>
          <w:sz w:val="22"/>
          <w:lang w:eastAsia="pl-PL"/>
        </w:rPr>
        <w:t>:</w:t>
      </w:r>
    </w:p>
    <w:p w14:paraId="4A8B8E7A" w14:textId="77777777" w:rsidR="00205E55" w:rsidRPr="00D954CE" w:rsidRDefault="00205E55" w:rsidP="004C47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uzyskać 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pozytywny wynik egzaminu </w:t>
      </w:r>
      <w:r w:rsidR="00753196" w:rsidRPr="00D954CE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, o którym mowa w </w:t>
      </w:r>
      <w:r w:rsidRPr="00D954CE">
        <w:rPr>
          <w:rFonts w:asciiTheme="minorHAnsi" w:eastAsia="Times New Roman" w:hAnsiTheme="minorHAnsi" w:cstheme="minorHAnsi"/>
          <w:bCs/>
          <w:sz w:val="22"/>
          <w:lang w:eastAsia="pl-PL"/>
        </w:rPr>
        <w:t>§4</w:t>
      </w:r>
      <w:r w:rsidRPr="00D954CE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66E5BE4D" w14:textId="13161371" w:rsidR="004C47A6" w:rsidRPr="007E3A84" w:rsidRDefault="004C47A6" w:rsidP="004C47A6">
      <w:pPr>
        <w:pStyle w:val="Akapitzlist"/>
        <w:numPr>
          <w:ilvl w:val="1"/>
          <w:numId w:val="8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954CE">
        <w:rPr>
          <w:rFonts w:asciiTheme="minorHAnsi" w:eastAsia="Times New Roman" w:hAnsiTheme="minorHAnsi" w:cstheme="minorHAnsi"/>
          <w:sz w:val="22"/>
          <w:lang w:eastAsia="pl-PL"/>
        </w:rPr>
        <w:t>wykazać się znajomością języka angielskiego na poziomie biegłości językowej co najmniej B2 potwierdzoną certyfikatem lub dyplomem ukończenia studiów</w:t>
      </w:r>
      <w:r w:rsidR="00D73916" w:rsidRPr="00D954CE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(w trybie przejściowym znajomość t</w:t>
      </w:r>
      <w:r w:rsidR="00323124" w:rsidRPr="007E3A84">
        <w:rPr>
          <w:rFonts w:asciiTheme="minorHAnsi" w:eastAsia="Times New Roman" w:hAnsiTheme="minorHAnsi" w:cstheme="minorHAnsi"/>
          <w:sz w:val="22"/>
          <w:lang w:eastAsia="pl-PL"/>
        </w:rPr>
        <w:t>ę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 potwierdz</w:t>
      </w:r>
      <w:r w:rsidR="00556623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a </w:t>
      </w:r>
      <w:r w:rsidR="00D954CE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także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protok</w:t>
      </w:r>
      <w:r w:rsidR="00556623" w:rsidRPr="007E3A84">
        <w:rPr>
          <w:rFonts w:asciiTheme="minorHAnsi" w:eastAsia="Times New Roman" w:hAnsiTheme="minorHAnsi" w:cstheme="minorHAnsi"/>
          <w:sz w:val="22"/>
          <w:lang w:eastAsia="pl-PL"/>
        </w:rPr>
        <w:t>ó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ł egzaminu z języka angielskiego przeprowadzonego przez komisję egzaminacyjną, zgodnie z §5, pkt 2</w:t>
      </w:r>
      <w:r w:rsidR="00055224" w:rsidRPr="007E3A84">
        <w:rPr>
          <w:rFonts w:asciiTheme="minorHAnsi" w:eastAsia="Times New Roman" w:hAnsiTheme="minorHAnsi" w:cstheme="minorHAnsi"/>
          <w:sz w:val="22"/>
          <w:lang w:eastAsia="pl-PL"/>
        </w:rPr>
        <w:t xml:space="preserve"> lit. </w:t>
      </w:r>
      <w:r w:rsidR="00D73916" w:rsidRPr="007E3A84">
        <w:rPr>
          <w:rFonts w:asciiTheme="minorHAnsi" w:eastAsia="Times New Roman" w:hAnsiTheme="minorHAnsi" w:cstheme="minorHAnsi"/>
          <w:sz w:val="22"/>
          <w:lang w:eastAsia="pl-PL"/>
        </w:rPr>
        <w:t>g)</w:t>
      </w:r>
      <w:r w:rsidRPr="007E3A84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F4D551A" w14:textId="77777777" w:rsidR="003745FA" w:rsidRPr="00616C69" w:rsidRDefault="00411AF4" w:rsidP="00D408FC">
      <w:pPr>
        <w:pStyle w:val="Nagwek2"/>
        <w:spacing w:before="600"/>
        <w:rPr>
          <w:rFonts w:eastAsia="Times New Roman"/>
          <w:lang w:eastAsia="pl-PL"/>
        </w:rPr>
      </w:pPr>
      <w:r w:rsidRPr="00D954CE">
        <w:rPr>
          <w:rFonts w:eastAsia="Times New Roman"/>
          <w:lang w:eastAsia="pl-PL"/>
        </w:rPr>
        <w:t>Wyznaczani</w:t>
      </w:r>
      <w:r w:rsidR="00B04AE3" w:rsidRPr="00D954CE">
        <w:rPr>
          <w:rFonts w:eastAsia="Times New Roman"/>
          <w:lang w:eastAsia="pl-PL"/>
        </w:rPr>
        <w:t>e</w:t>
      </w:r>
      <w:r w:rsidRPr="00616C69">
        <w:rPr>
          <w:rFonts w:eastAsia="Times New Roman"/>
          <w:lang w:eastAsia="pl-PL"/>
        </w:rPr>
        <w:t xml:space="preserve"> i </w:t>
      </w:r>
      <w:r w:rsidR="00B04AE3" w:rsidRPr="00616C69">
        <w:rPr>
          <w:rFonts w:eastAsia="Times New Roman"/>
          <w:lang w:eastAsia="pl-PL"/>
        </w:rPr>
        <w:t xml:space="preserve">zmiana </w:t>
      </w:r>
      <w:r w:rsidRPr="00616C69">
        <w:rPr>
          <w:rFonts w:eastAsia="Times New Roman"/>
          <w:lang w:eastAsia="pl-PL"/>
        </w:rPr>
        <w:t>promotora, promotorów lub promotora pomocniczego</w:t>
      </w:r>
    </w:p>
    <w:p w14:paraId="14C68D08" w14:textId="77777777" w:rsidR="00637D03" w:rsidRPr="00616C69" w:rsidRDefault="00637D03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§3</w:t>
      </w:r>
    </w:p>
    <w:p w14:paraId="201D236E" w14:textId="77777777" w:rsidR="00411AF4" w:rsidRPr="00616C69" w:rsidRDefault="00D42687" w:rsidP="009144A6">
      <w:pPr>
        <w:pStyle w:val="Akapitzlist"/>
        <w:numPr>
          <w:ilvl w:val="0"/>
          <w:numId w:val="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Opieka naukowa nad przygotowaniem rozprawy doktorskiej jest sprawowana przez promotora lub promotorów albo przez promotora i promotora pomocniczego.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zależności od trybu przygotowania rozprawy doktorskiej stosuje się </w:t>
      </w:r>
      <w:r w:rsidR="00637D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trzy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rodzaje postępowania w sprawie wyznaczenia promotora:</w:t>
      </w:r>
    </w:p>
    <w:p w14:paraId="18E4FD4B" w14:textId="77777777" w:rsidR="00411AF4" w:rsidRPr="00616C69" w:rsidRDefault="00FC31A2" w:rsidP="009144A6">
      <w:pPr>
        <w:pStyle w:val="Akapitzlist"/>
        <w:numPr>
          <w:ilvl w:val="1"/>
          <w:numId w:val="9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zwykłym </w:t>
      </w:r>
      <w:proofErr w:type="spellStart"/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kandytatom</w:t>
      </w:r>
      <w:proofErr w:type="spellEnd"/>
      <w:r w:rsidR="00411AF4" w:rsidRPr="00616C69" w:rsidDel="0025172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promotora lub promotorów, a także promotora pomocniczego wyznacza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odpowiedni organ szkoły doktorskiej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zgodzie z 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regulaminem szkoły (</w:t>
      </w:r>
      <w:r w:rsidR="00B8224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lub w przypadku braku wskazania w regulaminie – Dyrektor</w:t>
      </w:r>
      <w:r w:rsidR="00D143D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B6098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23D5E0EB" w14:textId="77777777" w:rsidR="00411AF4" w:rsidRPr="00616C69" w:rsidRDefault="00FC31A2" w:rsidP="009144A6">
      <w:pPr>
        <w:pStyle w:val="Akapitzlist"/>
        <w:numPr>
          <w:ilvl w:val="1"/>
          <w:numId w:val="9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eksternistycznym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oraz w przypadku absolwentów szkoły doktorskiej lub studium doktoranckiego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promotora lub promotorów, a także promotora pomocniczego wyznacza </w:t>
      </w:r>
      <w:r w:rsidR="00F706B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</w:t>
      </w:r>
      <w:r w:rsidR="00411AF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F225376" w14:textId="6774FF86" w:rsidR="00DC7863" w:rsidRPr="00616C69" w:rsidRDefault="00DC7863" w:rsidP="009144A6">
      <w:pPr>
        <w:pStyle w:val="Akapitzlist"/>
        <w:numPr>
          <w:ilvl w:val="1"/>
          <w:numId w:val="9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trybie przejściowym promotora </w:t>
      </w:r>
      <w:r w:rsidR="00AA06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promotorów, a także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promotora pomocniczego wyznacza na wniosek Kandydata Rada</w:t>
      </w:r>
      <w:r w:rsidR="00FB1EE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2E8C9A2" w14:textId="77777777" w:rsidR="00B04AE3" w:rsidRPr="00616C69" w:rsidRDefault="00D42687" w:rsidP="009144A6">
      <w:pPr>
        <w:pStyle w:val="Akapitzlist"/>
        <w:numPr>
          <w:ilvl w:val="0"/>
          <w:numId w:val="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może być:</w:t>
      </w:r>
    </w:p>
    <w:p w14:paraId="778C17AD" w14:textId="6F6A764B" w:rsidR="00F20703" w:rsidRPr="00616C69" w:rsidRDefault="00F20703" w:rsidP="009144A6">
      <w:pPr>
        <w:pStyle w:val="Akapitzlist"/>
        <w:numPr>
          <w:ilvl w:val="1"/>
          <w:numId w:val="9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osoba posiadająca </w:t>
      </w:r>
      <w:r w:rsidR="005C6CCF" w:rsidRPr="108B66A5">
        <w:rPr>
          <w:rFonts w:asciiTheme="minorHAnsi" w:eastAsia="Times New Roman" w:hAnsiTheme="minorHAnsi"/>
          <w:sz w:val="22"/>
          <w:lang w:eastAsia="pl-PL"/>
        </w:rPr>
        <w:t xml:space="preserve">co najmniej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stopień doktora habilitowanego, a promotorem pomocniczym – os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oba posiadająca </w:t>
      </w:r>
      <w:r w:rsidR="00374E18" w:rsidRPr="108B66A5">
        <w:rPr>
          <w:rFonts w:asciiTheme="minorHAnsi" w:eastAsia="Times New Roman" w:hAnsiTheme="minorHAnsi"/>
          <w:sz w:val="22"/>
          <w:lang w:eastAsia="pl-PL"/>
        </w:rPr>
        <w:t xml:space="preserve">co najmniej 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stopień doktora,</w:t>
      </w:r>
    </w:p>
    <w:p w14:paraId="54754128" w14:textId="77777777" w:rsidR="00F20703" w:rsidRPr="00616C69" w:rsidRDefault="00F20703" w:rsidP="009144A6">
      <w:pPr>
        <w:pStyle w:val="Akapitzlist"/>
        <w:numPr>
          <w:ilvl w:val="1"/>
          <w:numId w:val="9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osoba niespełniająca warunków określonych w ust. 1, która jest pracownikiem zagranicznej uczelni lub instytucji naukowej, jeżeli Rada uzna, że osoba ta posiada znaczące osiągnięcia w zakresie zagadnień naukowych, których dotyczy rozprawa doktorska.</w:t>
      </w:r>
    </w:p>
    <w:p w14:paraId="3151785E" w14:textId="77777777" w:rsidR="00F20703" w:rsidRPr="00616C69" w:rsidRDefault="00F20703" w:rsidP="009144A6">
      <w:pPr>
        <w:pStyle w:val="Akapitzlist"/>
        <w:numPr>
          <w:ilvl w:val="0"/>
          <w:numId w:val="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Promotorem nie może zostać osoba, która w okresie ostatnich 5 lat:</w:t>
      </w:r>
    </w:p>
    <w:p w14:paraId="1D838A03" w14:textId="77777777" w:rsidR="00F20703" w:rsidRPr="00616C69" w:rsidRDefault="00F20703" w:rsidP="009144A6">
      <w:pPr>
        <w:pStyle w:val="Akapitzlist"/>
        <w:numPr>
          <w:ilvl w:val="1"/>
          <w:numId w:val="9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była promotorem 4 doktorantów, którzy zostali skreśleni z listy doktorantów z powodu negatywnego wyniku oceny śródokresowej, lub </w:t>
      </w:r>
    </w:p>
    <w:p w14:paraId="5A526317" w14:textId="77777777" w:rsidR="001648A7" w:rsidRPr="00616C69" w:rsidRDefault="00F20703" w:rsidP="009144A6">
      <w:pPr>
        <w:pStyle w:val="Akapitzlist"/>
        <w:numPr>
          <w:ilvl w:val="1"/>
          <w:numId w:val="9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sprawowała opiekę nad przygotowaniem rozprawy przez co najmniej 2 osoby ubiegające się o stopień doktora, które nie uzyskały pozytywnych recenzji, o których mowa w art. 191 ust. 1. Ustawy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5B04691" w14:textId="77777777" w:rsidR="00411AF4" w:rsidRPr="00616C69" w:rsidRDefault="00411AF4" w:rsidP="009144A6">
      <w:pPr>
        <w:pStyle w:val="Akapitzlist"/>
        <w:numPr>
          <w:ilvl w:val="0"/>
          <w:numId w:val="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Zmiany promotora, promotorów lub promotora pomocniczego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dokonuje się na wniosek Kandydata, który składa </w:t>
      </w:r>
      <w:r w:rsidR="00B54F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organu 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wyznaczającego promotora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DC786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określonego dla danego trybu w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§3 pkt. 1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8C1B2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wniosek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 zmianę promotora lub promotora pomocniczego wraz z uzasadnieniem. Po zbadaniu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zasadności wniosku albo zostaje on odrzucony albo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organ </w:t>
      </w:r>
      <w:r w:rsidR="00DF08E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wyznaczający promotora </w:t>
      </w:r>
      <w:r w:rsidR="00D426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odwołuje dotychczasowego promotora i wyznacza inną osobę do pełnienia tej funkcji.</w:t>
      </w:r>
    </w:p>
    <w:p w14:paraId="76900103" w14:textId="77777777" w:rsidR="00B8224E" w:rsidRDefault="00B8224E" w:rsidP="009144A6">
      <w:pPr>
        <w:pStyle w:val="Akapitzlist"/>
        <w:numPr>
          <w:ilvl w:val="0"/>
          <w:numId w:val="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Zmiana promotora może także nastąpić w przypadku zajścia okoliczności, które uniemożliwiają dalsze pełnienie funkcji przez promotora lub promotora pomocniczego</w:t>
      </w:r>
      <w:r w:rsidR="0081015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promotora, </w:t>
      </w:r>
      <w:r w:rsidR="00F71315">
        <w:rPr>
          <w:rFonts w:asciiTheme="minorHAnsi" w:eastAsia="Times New Roman" w:hAnsiTheme="minorHAnsi" w:cstheme="minorHAnsi"/>
          <w:bCs/>
          <w:sz w:val="22"/>
          <w:lang w:eastAsia="pl-PL"/>
        </w:rPr>
        <w:t>kierownika szkoły doktorskiej prowadzonej w Instytucie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Dyrektora lub zastępcy Dyrektora ds. naukowych Instytutu.</w:t>
      </w:r>
    </w:p>
    <w:p w14:paraId="1CCCDA8D" w14:textId="7E08F445" w:rsidR="00D56E65" w:rsidRDefault="002C6A97" w:rsidP="009144A6">
      <w:pPr>
        <w:pStyle w:val="Akapitzlist"/>
        <w:numPr>
          <w:ilvl w:val="0"/>
          <w:numId w:val="9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26974517">
        <w:rPr>
          <w:rFonts w:asciiTheme="minorHAnsi" w:eastAsia="Times New Roman" w:hAnsiTheme="minorHAnsi"/>
          <w:sz w:val="22"/>
          <w:lang w:eastAsia="pl-PL"/>
        </w:rPr>
        <w:t>W trybie eksternistycznym p</w:t>
      </w:r>
      <w:r w:rsidR="00D56E65" w:rsidRPr="26974517">
        <w:rPr>
          <w:rFonts w:asciiTheme="minorHAnsi" w:eastAsia="Times New Roman" w:hAnsiTheme="minorHAnsi"/>
          <w:sz w:val="22"/>
          <w:lang w:eastAsia="pl-PL"/>
        </w:rPr>
        <w:t>romotor lub promotorzy sporządzają opinię o rozprawie doktorskiej w terminie 2 miesięcy od dnia jej przekazania do zaopiniowania.</w:t>
      </w:r>
    </w:p>
    <w:p w14:paraId="15BDB4DB" w14:textId="77777777" w:rsidR="00A06C8B" w:rsidRPr="00616C69" w:rsidRDefault="004C47A6" w:rsidP="00D408FC">
      <w:pPr>
        <w:pStyle w:val="Nagwek2"/>
        <w:spacing w:before="60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Egzamin</w:t>
      </w:r>
      <w:r w:rsidR="00753196">
        <w:rPr>
          <w:rFonts w:eastAsia="Times New Roman"/>
          <w:lang w:eastAsia="pl-PL"/>
        </w:rPr>
        <w:t xml:space="preserve"> doktorski</w:t>
      </w:r>
      <w:r>
        <w:rPr>
          <w:rFonts w:eastAsia="Times New Roman"/>
          <w:lang w:eastAsia="pl-PL"/>
        </w:rPr>
        <w:t xml:space="preserve"> oraz s</w:t>
      </w:r>
      <w:r w:rsidR="00A06C8B" w:rsidRPr="00616C69">
        <w:rPr>
          <w:rFonts w:eastAsia="Times New Roman"/>
          <w:lang w:eastAsia="pl-PL"/>
        </w:rPr>
        <w:t xml:space="preserve">prawdzenie efektów uczenia się Kandydata </w:t>
      </w:r>
    </w:p>
    <w:p w14:paraId="29CFE3DE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§4</w:t>
      </w:r>
    </w:p>
    <w:p w14:paraId="276578DE" w14:textId="521F8F7A" w:rsidR="00A06C8B" w:rsidRPr="00616C69" w:rsidRDefault="004C47A6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 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 oraz weryfikację znajomości języka angielskiego </w:t>
      </w:r>
      <w:r w:rsidR="00753196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na poziomie biegłości językowej co najmniej B2</w:t>
      </w:r>
      <w:r w:rsidR="0075319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także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eryfikację efektów uczenia się </w:t>
      </w:r>
      <w:r w:rsidR="00E02E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dla kwalifikacji na poziomie 8 PRK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Kandydatów</w:t>
      </w:r>
      <w:r w:rsidR="00E02EA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ubiegających się o stopień doktora w trybie eksternistycznym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prowadzą komisje </w:t>
      </w:r>
      <w:r w:rsidR="00E805FE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egzaminacyjne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powołane przez Radę dla dyscyplin, w których Instytut posiada uprawnienia do nadawania stopnia doktora.</w:t>
      </w:r>
    </w:p>
    <w:p w14:paraId="3C4BD358" w14:textId="292DD553" w:rsidR="00D83683" w:rsidRPr="00B05A7C" w:rsidRDefault="00A06C8B" w:rsidP="00B05A7C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skład każdej z komisji egzaminacyjnych wchodzi co najmniej 6 osób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w tym </w:t>
      </w:r>
      <w:r w:rsidR="00B92FE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jej </w:t>
      </w:r>
      <w:r w:rsidR="00B0707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posiadających tytuł profesora lub stopień doktora habilitowanego, specjalistów w zakresie odpowiedniej dyscypliny. </w:t>
      </w:r>
    </w:p>
    <w:p w14:paraId="302532C9" w14:textId="77777777" w:rsidR="00A06C8B" w:rsidRPr="00616C69" w:rsidRDefault="00A06C8B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obradach komisji egzaminacyjnej uczestniczy przewodniczący i co najmniej 3 członków powołanych przez Radę z wyłączeniem promotorów i promotora pomocniczego.</w:t>
      </w:r>
    </w:p>
    <w:p w14:paraId="1E1A21A9" w14:textId="77777777" w:rsidR="00A06C8B" w:rsidRPr="00616C69" w:rsidRDefault="00A06C8B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Przewodniczący komisji egzaminacyjnej może czasowo powierzyć swoje obowiązki innemu członkowi komisji egzaminacyjnej.</w:t>
      </w:r>
    </w:p>
    <w:p w14:paraId="6B8A25A9" w14:textId="77777777" w:rsidR="00A06C8B" w:rsidRDefault="00A06C8B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Skład komisji egzaminacyjnej może zostać zmieniony lub uzupełniony na wniosek Dyrektora w tym samym trybie, jak jej powołanie.</w:t>
      </w:r>
    </w:p>
    <w:p w14:paraId="2DD3B95C" w14:textId="0CA54D65" w:rsidR="00753196" w:rsidRPr="00616C69" w:rsidRDefault="00753196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doktorskiego komisja egzaminacyjna właściwa dla dyscypliny, z której ma być nadany stopień doktora przeprowadza egzamin doktorski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zestawów pytań zawartych w Załączniku.</w:t>
      </w:r>
    </w:p>
    <w:p w14:paraId="2E7AC6BB" w14:textId="77777777" w:rsidR="00CF387A" w:rsidRPr="00616C69" w:rsidRDefault="00CF387A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Termin egzaminu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o którym mowa w §</w:t>
      </w:r>
      <w:r w:rsidR="00012E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4</w:t>
      </w:r>
      <w:r w:rsidR="00AC566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6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ustala przewodniczący komisji egzaminacyjnej w porozumieniu z Kandydatem.</w:t>
      </w:r>
    </w:p>
    <w:p w14:paraId="3726B246" w14:textId="47692848" w:rsidR="00A06C8B" w:rsidRPr="00616C69" w:rsidRDefault="00A06C8B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trakcie egzaminu Kandydat otrzymuje w drodze losowania </w:t>
      </w:r>
      <w:r w:rsidR="00C06A43">
        <w:rPr>
          <w:rFonts w:asciiTheme="minorHAnsi" w:eastAsia="Times New Roman" w:hAnsiTheme="minorHAnsi" w:cstheme="minorHAnsi"/>
          <w:bCs/>
          <w:sz w:val="22"/>
          <w:lang w:eastAsia="pl-PL"/>
        </w:rPr>
        <w:t>dwa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pytani</w:t>
      </w:r>
      <w:r w:rsidR="00C06A43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z zakresu wiedzy ogólnej oraz </w:t>
      </w:r>
      <w:r w:rsidR="00C06A4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jedno pytanie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specjalistyczne z 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zestawu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pytań zawart</w:t>
      </w:r>
      <w:r w:rsidR="00907D5B" w:rsidRPr="00616C69">
        <w:rPr>
          <w:rFonts w:asciiTheme="minorHAnsi" w:eastAsia="Times New Roman" w:hAnsiTheme="minorHAnsi" w:cstheme="minorHAnsi"/>
          <w:sz w:val="22"/>
          <w:lang w:eastAsia="pl-PL"/>
        </w:rPr>
        <w:t>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Załącznik</w:t>
      </w:r>
      <w:r w:rsidR="00FD118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907D5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najbardziej odpowiedniego dla tematyki pracy doktorskiej Kandydata</w:t>
      </w:r>
      <w:r w:rsidR="00A13EA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Komisja może zadać dodatkowe pytanie z tematyki zbliżonej do tematyki rozprawy doktorskiej.</w:t>
      </w:r>
    </w:p>
    <w:p w14:paraId="62920610" w14:textId="624910E2" w:rsidR="007051FE" w:rsidRDefault="00FB1DE4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Po przeprowadzeniu egzaminu doktorskiego komisja sporz</w:t>
      </w:r>
      <w:r w:rsidR="00374E18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dza protokół potwierdzający jego przebieg w celu prz</w:t>
      </w:r>
      <w:r w:rsidR="00374E18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kazania go komisji doktorskiej. </w:t>
      </w:r>
      <w:r w:rsidR="00A06C8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protokole z egzaminu zamieszcza się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16FF7D77" w14:textId="77777777" w:rsidR="007051FE" w:rsidRDefault="00A06C8B" w:rsidP="003E6B54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treść wszystkich pytań</w:t>
      </w:r>
      <w:r w:rsidR="007051FE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27CF60D" w14:textId="6018171F" w:rsidR="007051FE" w:rsidRDefault="007051FE" w:rsidP="003E6B54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oceny odpowiedzi na każde z nich będące średnią </w:t>
      </w:r>
      <w:r w:rsidR="0057649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arytmetyczną </w:t>
      </w: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>ocen (w skali od 2 do 5) wystawionych przez wszystkich obe</w:t>
      </w:r>
      <w:r w:rsidR="00374E18">
        <w:rPr>
          <w:rFonts w:asciiTheme="minorHAnsi" w:eastAsia="Times New Roman" w:hAnsiTheme="minorHAnsi" w:cstheme="minorHAnsi"/>
          <w:bCs/>
          <w:sz w:val="22"/>
          <w:lang w:eastAsia="pl-PL"/>
        </w:rPr>
        <w:t>c</w:t>
      </w:r>
      <w:r w:rsidRPr="007051FE">
        <w:rPr>
          <w:rFonts w:asciiTheme="minorHAnsi" w:eastAsia="Times New Roman" w:hAnsiTheme="minorHAnsi" w:cstheme="minorHAnsi"/>
          <w:bCs/>
          <w:sz w:val="22"/>
          <w:lang w:eastAsia="pl-PL"/>
        </w:rPr>
        <w:t>nych członków komisji wziętą z dokładnością do 1 miejsca po przecinku (zaokrąglenie w górę)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6EF836EC" w14:textId="77777777" w:rsidR="00A06C8B" w:rsidRPr="00616C69" w:rsidRDefault="00A06C8B" w:rsidP="003E6B54">
      <w:pPr>
        <w:pStyle w:val="Akapitzlist"/>
        <w:numPr>
          <w:ilvl w:val="1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ogólny wynik egzaminu, który jest pozytywny, jeśli średnia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arytmetyczna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ocen </w:t>
      </w:r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odpowiedzi na pytania wskazanych w </w:t>
      </w:r>
      <w:proofErr w:type="spellStart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>ppcie</w:t>
      </w:r>
      <w:proofErr w:type="spellEnd"/>
      <w:r w:rsidR="006739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b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wynosi co najmniej 3.</w:t>
      </w:r>
    </w:p>
    <w:p w14:paraId="435FF2A5" w14:textId="77777777" w:rsidR="00A06C8B" w:rsidRPr="00987784" w:rsidRDefault="00A06C8B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 negatywnego wyniku egzaminu przewodniczący komisji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egzaminacyjnej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Kandydata może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wyrazić zgodę na p</w:t>
      </w:r>
      <w:r w:rsidR="00FC31A2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owtórne zdawanie tego egzaminu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 </w:t>
      </w:r>
      <w:r w:rsidR="006739E9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wcześniej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niż </w:t>
      </w:r>
      <w:r w:rsidR="0057649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trzy 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miesi</w:t>
      </w:r>
      <w:r w:rsidR="0057649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ące</w:t>
      </w: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od dnia przystąpienia do tego egzaminu po raz pierwszy i nie więcej niż raz.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 przypadku powtórnego zadawania egzaminu przepisy </w:t>
      </w:r>
      <w:r w:rsidR="00F34631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pkt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. 1-</w:t>
      </w:r>
      <w:r w:rsidR="001E03DD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>9</w:t>
      </w:r>
      <w:r w:rsidR="00527430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stosuje się odpowiednio.</w:t>
      </w:r>
    </w:p>
    <w:p w14:paraId="52EC87F8" w14:textId="28198ED6" w:rsidR="001E03DD" w:rsidRPr="00987784" w:rsidRDefault="001E03DD" w:rsidP="009144A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Jeżeli znajomość nowożytnego języka obcego wskazanego we wniosku do Rady, o którym mowa w §5.2g nie dotyczy języka angielskiego, Kandydat przedkłada komisji egzaminacyjnej </w:t>
      </w:r>
      <w:r w:rsidR="00B318A8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toku postępowania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certyfikat </w:t>
      </w:r>
      <w:r w:rsidR="00D01B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lub dyplom ukończenia studiów,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poświadczający znajomość języka </w:t>
      </w:r>
      <w:r w:rsidRPr="00987784">
        <w:rPr>
          <w:rFonts w:asciiTheme="minorHAnsi" w:eastAsia="Times New Roman" w:hAnsiTheme="minorHAnsi" w:cstheme="minorHAnsi"/>
          <w:sz w:val="22"/>
          <w:lang w:eastAsia="pl-PL"/>
        </w:rPr>
        <w:lastRenderedPageBreak/>
        <w:t>angielskiego na poziomie biegłości językowej co najmniej B2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318A8" w:rsidRPr="00987784">
        <w:rPr>
          <w:rFonts w:asciiTheme="minorHAnsi" w:eastAsia="Times New Roman" w:hAnsiTheme="minorHAnsi" w:cstheme="minorHAnsi"/>
          <w:strike/>
          <w:sz w:val="22"/>
          <w:lang w:eastAsia="pl-PL"/>
        </w:rPr>
        <w:t xml:space="preserve"> 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Jeżeli znajomość języka an</w:t>
      </w:r>
      <w:r w:rsidR="00374E18">
        <w:rPr>
          <w:rFonts w:asciiTheme="minorHAnsi" w:eastAsia="Times New Roman" w:hAnsiTheme="minorHAnsi" w:cstheme="minorHAnsi"/>
          <w:sz w:val="22"/>
          <w:lang w:eastAsia="pl-PL"/>
        </w:rPr>
        <w:t>g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ielskiego została wskazana we wniosku</w:t>
      </w:r>
      <w:r w:rsidR="00892637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w §5.2g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>, wymóg wskazany w §2.3</w:t>
      </w:r>
      <w:r w:rsidR="007E3A84">
        <w:rPr>
          <w:rFonts w:asciiTheme="minorHAnsi" w:eastAsia="Times New Roman" w:hAnsiTheme="minorHAnsi" w:cstheme="minorHAnsi"/>
          <w:sz w:val="22"/>
          <w:lang w:eastAsia="pl-PL"/>
        </w:rPr>
        <w:t>b</w:t>
      </w:r>
      <w:r w:rsidR="00B318A8"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 uznaje się za spełniony.</w:t>
      </w:r>
    </w:p>
    <w:p w14:paraId="572921BD" w14:textId="1FD02A97" w:rsidR="001E03DD" w:rsidRDefault="001E03DD" w:rsidP="002E1737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987784">
        <w:rPr>
          <w:rFonts w:asciiTheme="minorHAnsi" w:eastAsia="Times New Roman" w:hAnsiTheme="minorHAnsi" w:cstheme="minorHAnsi"/>
          <w:sz w:val="22"/>
          <w:lang w:eastAsia="pl-PL"/>
        </w:rPr>
        <w:t xml:space="preserve">Komisja egzaminacyjna sporządza protokół potwierdzający wypełnienie wymogu znajomości języka angielskiego na poziomie biegłości językowej co najmniej B2 </w:t>
      </w:r>
      <w:r>
        <w:rPr>
          <w:rFonts w:asciiTheme="minorHAnsi" w:eastAsia="Times New Roman" w:hAnsiTheme="minorHAnsi" w:cstheme="minorHAnsi"/>
          <w:sz w:val="22"/>
          <w:lang w:eastAsia="pl-PL"/>
        </w:rPr>
        <w:t>w celu przekazania go komisji doktorskiej.</w:t>
      </w:r>
    </w:p>
    <w:p w14:paraId="60003809" w14:textId="6F757A03" w:rsidR="00753196" w:rsidRPr="00616C69" w:rsidRDefault="00753196" w:rsidP="00753196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Przed złożeniem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wniosku o wszczęcie postępowania w sprawie nadania stopnia doktora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Kandydat </w:t>
      </w:r>
      <w:r w:rsidR="001E03DD">
        <w:rPr>
          <w:rFonts w:asciiTheme="minorHAnsi" w:eastAsia="Times New Roman" w:hAnsiTheme="minorHAnsi" w:cstheme="minorHAnsi"/>
          <w:bCs/>
          <w:sz w:val="22"/>
          <w:lang w:eastAsia="pl-PL"/>
        </w:rPr>
        <w:t>ubiegający się o stopień doktora w trybie eksternistycznym</w:t>
      </w:r>
      <w:r w:rsidR="001E03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przejściowym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poddaje weryfikacji efekty uczenia się na poziomie 8PRK przed komisją egzaminacyjną właściwą dla dyscypliny, z której ma być nadany stopień doktora.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Weryfikacja nie dotyczy wiedzy specjalistycznej z dyscypliny, która jest oceniana w ramach egzaminu doktorskiego</w:t>
      </w:r>
      <w:r w:rsidR="003E6B54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3728C16" w14:textId="77777777" w:rsidR="00753196" w:rsidRDefault="001E03DD" w:rsidP="001E03DD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omisja egzaminacyjna ocenia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efekty uczenia się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na podstawie dostarczonej dokumentacji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  <w:r w:rsidR="0075319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 wątpliwości komisja egzaminacyjna może poprosić Kandydata o dodatkowe wyjaśnienia.</w:t>
      </w:r>
    </w:p>
    <w:p w14:paraId="5C74E129" w14:textId="77777777" w:rsidR="001E03DD" w:rsidRPr="003E6B54" w:rsidRDefault="001E03DD" w:rsidP="001E03DD">
      <w:pPr>
        <w:pStyle w:val="Akapitzlist"/>
        <w:numPr>
          <w:ilvl w:val="0"/>
          <w:numId w:val="13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 dokonaniu weryfikacji komisja egzaminacyjna sporządza protokół potwierdzający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weryfikację efektów uczenia na poziomie 8PRK i przekazuje go Kandydatowi celem dołączenia do wniosku o wszczęcie postępowania w sprawie nadania stopnia doktora.</w:t>
      </w:r>
    </w:p>
    <w:p w14:paraId="070BE5C9" w14:textId="77777777" w:rsidR="00FE16EB" w:rsidRPr="00616C69" w:rsidRDefault="00EE7F48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W</w:t>
      </w:r>
      <w:r w:rsidR="00002C64" w:rsidRPr="00616C69">
        <w:rPr>
          <w:rFonts w:eastAsia="Times New Roman"/>
          <w:lang w:eastAsia="pl-PL"/>
        </w:rPr>
        <w:t>szczęci</w:t>
      </w:r>
      <w:r w:rsidRPr="00616C69">
        <w:rPr>
          <w:rFonts w:eastAsia="Times New Roman"/>
          <w:lang w:eastAsia="pl-PL"/>
        </w:rPr>
        <w:t xml:space="preserve">e </w:t>
      </w:r>
      <w:r w:rsidR="00D92E3A" w:rsidRPr="00616C69">
        <w:rPr>
          <w:rFonts w:eastAsia="Times New Roman"/>
          <w:lang w:eastAsia="pl-PL"/>
        </w:rPr>
        <w:t>postępowania</w:t>
      </w:r>
      <w:r w:rsidR="00F20703" w:rsidRPr="00616C69">
        <w:rPr>
          <w:rFonts w:eastAsia="Times New Roman"/>
          <w:lang w:eastAsia="pl-PL"/>
        </w:rPr>
        <w:t xml:space="preserve"> w sprawie nadania stopnia doktora</w:t>
      </w:r>
    </w:p>
    <w:p w14:paraId="6E7B145A" w14:textId="77777777" w:rsidR="00E805FE" w:rsidRPr="00616C69" w:rsidRDefault="00E805FE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§5</w:t>
      </w:r>
    </w:p>
    <w:p w14:paraId="02C8B3B7" w14:textId="77777777" w:rsidR="00395807" w:rsidRPr="00616C69" w:rsidRDefault="00DC1E86" w:rsidP="009144A6">
      <w:pPr>
        <w:pStyle w:val="Akapitzlist"/>
        <w:numPr>
          <w:ilvl w:val="0"/>
          <w:numId w:val="1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Przygotowanie </w:t>
      </w:r>
      <w:r w:rsidR="00A03D2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 wszczęcia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postępowania 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sprawie nadania stopnia doktora na wniosek osoby spełniającej wymagania określone w </w:t>
      </w:r>
      <w:r w:rsidR="00B929D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F2070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prowadzone jest przez Zastępcę Dyrektora ds. Naukowych, który jest członkiem Rady</w:t>
      </w:r>
      <w:r w:rsidR="00FC31A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68A32010" w14:textId="77777777" w:rsidR="00F20703" w:rsidRPr="00616C69" w:rsidRDefault="00F20703" w:rsidP="009144A6">
      <w:pPr>
        <w:pStyle w:val="Akapitzlist"/>
        <w:numPr>
          <w:ilvl w:val="0"/>
          <w:numId w:val="1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 składa </w:t>
      </w:r>
      <w:r w:rsidR="00EE7F4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do Rady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5511E293" w14:textId="78C47EA9" w:rsidR="000F633D" w:rsidRPr="00D07B68" w:rsidRDefault="004849DA" w:rsidP="00D07B68">
      <w:pPr>
        <w:pStyle w:val="Akapitzlist"/>
        <w:numPr>
          <w:ilvl w:val="0"/>
          <w:numId w:val="3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wnios</w:t>
      </w:r>
      <w:r w:rsidR="00F20703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k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wszczęcie </w:t>
      </w:r>
      <w:r w:rsidR="00D270E1" w:rsidRPr="00D07B68">
        <w:rPr>
          <w:rFonts w:asciiTheme="minorHAnsi" w:eastAsia="Times New Roman" w:hAnsiTheme="minorHAnsi" w:cstheme="minorHAnsi"/>
          <w:sz w:val="22"/>
          <w:lang w:eastAsia="pl-PL"/>
        </w:rPr>
        <w:t>postępowania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wraz z </w:t>
      </w:r>
      <w:r w:rsidR="00FE16EB" w:rsidRPr="00D07B68">
        <w:rPr>
          <w:rFonts w:asciiTheme="minorHAnsi" w:eastAsia="Times New Roman" w:hAnsiTheme="minorHAnsi" w:cstheme="minorHAnsi"/>
          <w:sz w:val="22"/>
          <w:lang w:eastAsia="pl-PL"/>
        </w:rPr>
        <w:t>oświadczenie</w:t>
      </w:r>
      <w:r w:rsidR="00B54F27" w:rsidRPr="00D07B68">
        <w:rPr>
          <w:rFonts w:asciiTheme="minorHAnsi" w:eastAsia="Times New Roman" w:hAnsiTheme="minorHAnsi" w:cstheme="minorHAnsi"/>
          <w:sz w:val="22"/>
          <w:lang w:eastAsia="pl-PL"/>
        </w:rPr>
        <w:t>m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, że w innej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jednostce doktoryzującej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nie wnioskował</w:t>
      </w:r>
      <w:r w:rsidR="0090656F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o </w:t>
      </w:r>
      <w:r w:rsidR="00D92E3A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wszczęcie postępowania 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doktorskiego</w:t>
      </w:r>
      <w:r w:rsidR="003E5667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 podstawie tych samych osiągnięć naukowych i rozprawy doktorskiej </w:t>
      </w:r>
      <w:r w:rsidR="003C3976" w:rsidRPr="00D07B68">
        <w:rPr>
          <w:rFonts w:asciiTheme="minorHAnsi" w:eastAsia="Times New Roman" w:hAnsiTheme="minorHAnsi" w:cstheme="minorHAnsi"/>
          <w:sz w:val="22"/>
          <w:lang w:eastAsia="pl-PL"/>
        </w:rPr>
        <w:t>i w toku postępowania nie odmówiono dopuszczenia do obrony lub nie wydano decyzji o odmowie nadania stopnia doktora</w:t>
      </w:r>
      <w:r w:rsidR="00646A29" w:rsidRPr="00D07B68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002C64" w:rsidRPr="00D07B68" w:rsidDel="00002C64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</w:p>
    <w:p w14:paraId="2A2E0D4D" w14:textId="77777777" w:rsidR="00A960C1" w:rsidRPr="00D07B68" w:rsidRDefault="00A11E05" w:rsidP="00D07B68">
      <w:pPr>
        <w:pStyle w:val="Akapitzlist"/>
        <w:numPr>
          <w:ilvl w:val="0"/>
          <w:numId w:val="3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rozpraw</w:t>
      </w:r>
      <w:r w:rsidR="00F20703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ę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doktorską spełniającą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wymagania </w:t>
      </w:r>
      <w:r w:rsidR="003745F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art.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189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Ustawy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jej streszczeniem i pozytywną opinią promotora lub promotorów, a także opis rozprawy, jeżeli nie jest ona pracą pisemną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0F633D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43C10C07" w14:textId="77777777" w:rsidR="00F86911" w:rsidRPr="00D07B68" w:rsidRDefault="00F86911" w:rsidP="00D07B68">
      <w:pPr>
        <w:pStyle w:val="Akapitzlist"/>
        <w:numPr>
          <w:ilvl w:val="0"/>
          <w:numId w:val="3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przypadku, gdy rozprawę doktorską stanowi część pracy zbiorowej lub zbiór publikacji naukowych,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 przedkłada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poświadczone przez promotora/promotorów rozprawy oświadczenia opisowo określające jego wkład w powstanie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pracy zbiorowej lub wszystkich </w:t>
      </w:r>
      <w:r w:rsidR="00480729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publikacji oraz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oświadczenia wszystkich współautorów określające indywidualny wkład każdego z nich w ich powstanie. W przypadku, gdy praca zbiorowa </w:t>
      </w:r>
      <w:r w:rsidR="005F038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publikacja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ma więcej niż pięciu współautorów, </w:t>
      </w:r>
      <w:r w:rsidR="00E3294B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andydat przedkłada oświadczenie określające jego indywidualny wkład w powstanie tej pracy oraz oświadczenia co najmniej czterech pozostałych współautorów. Kandydat jest zwolniony z obowiązku przedłożenia oświadczenia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, gdy przedstawi pisemnie powody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uniemożliwiając</w:t>
      </w:r>
      <w:r w:rsidR="003C3976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="00EE7F48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uz</w:t>
      </w:r>
      <w:r w:rsidR="008D41B1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>yskanie wymaganego oświadczenia,</w:t>
      </w:r>
    </w:p>
    <w:p w14:paraId="5FF74634" w14:textId="77777777" w:rsidR="00D65CAD" w:rsidRPr="00D07B68" w:rsidRDefault="000A2ECE" w:rsidP="00D07B68">
      <w:pPr>
        <w:pStyle w:val="Akapitzlist"/>
        <w:numPr>
          <w:ilvl w:val="0"/>
          <w:numId w:val="3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>wszystkie opublikowane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przez Kandydata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>prac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A11E05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673CD9"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naukowe </w:t>
      </w:r>
      <w:r w:rsidR="008D41B1" w:rsidRPr="00D07B68">
        <w:rPr>
          <w:rFonts w:asciiTheme="minorHAnsi" w:eastAsia="Times New Roman" w:hAnsiTheme="minorHAnsi" w:cstheme="minorHAnsi"/>
          <w:sz w:val="22"/>
          <w:lang w:eastAsia="pl-PL"/>
        </w:rPr>
        <w:t>zawierające wyniki opisane w rozprawie doktorskiej,</w:t>
      </w:r>
    </w:p>
    <w:p w14:paraId="2C4D14AE" w14:textId="7E9FE735" w:rsidR="00576494" w:rsidRPr="003E6B54" w:rsidRDefault="008D41B1" w:rsidP="003E6B54">
      <w:pPr>
        <w:pStyle w:val="Akapitzlist"/>
        <w:numPr>
          <w:ilvl w:val="0"/>
          <w:numId w:val="3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protokół </w:t>
      </w:r>
      <w:r w:rsidR="00A71000" w:rsidRPr="00D07B68">
        <w:rPr>
          <w:rFonts w:asciiTheme="minorHAnsi" w:eastAsia="Times New Roman" w:hAnsiTheme="minorHAnsi" w:cstheme="minorHAnsi"/>
          <w:sz w:val="22"/>
          <w:lang w:eastAsia="pl-PL"/>
        </w:rPr>
        <w:t>posiedzenia komisji egzaminacyjnej potwierdzający pozytywną wer</w:t>
      </w:r>
      <w:r w:rsidRPr="00D07B68">
        <w:rPr>
          <w:rFonts w:asciiTheme="minorHAnsi" w:eastAsia="Times New Roman" w:hAnsiTheme="minorHAnsi" w:cstheme="minorHAnsi"/>
          <w:sz w:val="22"/>
          <w:lang w:eastAsia="pl-PL"/>
        </w:rPr>
        <w:t xml:space="preserve">yfikację efektów uczenia </w:t>
      </w: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się </w:t>
      </w:r>
      <w:r w:rsidR="0015307B" w:rsidRPr="003E6B54">
        <w:rPr>
          <w:rFonts w:asciiTheme="minorHAnsi" w:eastAsia="Times New Roman" w:hAnsiTheme="minorHAnsi" w:cstheme="minorHAnsi"/>
          <w:sz w:val="22"/>
          <w:lang w:eastAsia="pl-PL"/>
        </w:rPr>
        <w:t>dla</w:t>
      </w:r>
      <w:r w:rsidR="00727D3E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kwalifikacji na poziomie 8 PRK</w:t>
      </w:r>
      <w:r w:rsidR="004C47A6"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 w przypadku osób ubiegających się o stopień doktora w trybie eksternistycznym</w:t>
      </w:r>
      <w:r w:rsidR="00D83683" w:rsidRPr="00D83683">
        <w:t xml:space="preserve"> </w:t>
      </w:r>
      <w:r w:rsidR="00D83683" w:rsidRPr="00D83683">
        <w:rPr>
          <w:rFonts w:asciiTheme="minorHAnsi" w:eastAsia="Times New Roman" w:hAnsiTheme="minorHAnsi" w:cstheme="minorHAnsi"/>
          <w:sz w:val="22"/>
          <w:lang w:eastAsia="pl-PL"/>
        </w:rPr>
        <w:t>lub przejściowym, lub zaświadczenie o ukończeniu programu kształcenia w szkole doktorskiej</w:t>
      </w:r>
      <w:r w:rsidR="009D73DA" w:rsidRPr="003E6B54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241F1E3F" w14:textId="053BED1E" w:rsidR="004C47A6" w:rsidRPr="003E6B54" w:rsidRDefault="004C47A6" w:rsidP="003E6B54">
      <w:pPr>
        <w:pStyle w:val="Akapitzlist"/>
        <w:numPr>
          <w:ilvl w:val="0"/>
          <w:numId w:val="3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dyplom potwierdzający posiadanie tytułu zawodowego magistra, magistra inżyniera albo równorzędnego lub dyplom, o którym mowa w art. 326 ust. 2 pkt 2 lub art. 327 ust. 2 Ustawy, dający prawo do ubiegania się o nadanie stopnia doktora w państwie, w którego systemie </w:t>
      </w:r>
      <w:r w:rsidRPr="003E6B54">
        <w:rPr>
          <w:rFonts w:asciiTheme="minorHAnsi" w:eastAsia="Times New Roman" w:hAnsiTheme="minorHAnsi" w:cstheme="minorHAnsi"/>
          <w:sz w:val="22"/>
          <w:lang w:eastAsia="pl-PL"/>
        </w:rPr>
        <w:lastRenderedPageBreak/>
        <w:t>szkolnictwa wyższego działa uczelnia, która go wydała,</w:t>
      </w:r>
      <w:r w:rsidR="00C85E9A">
        <w:rPr>
          <w:rFonts w:asciiTheme="minorHAnsi" w:eastAsia="Times New Roman" w:hAnsiTheme="minorHAnsi" w:cstheme="minorHAnsi"/>
          <w:sz w:val="22"/>
          <w:lang w:eastAsia="pl-PL"/>
        </w:rPr>
        <w:t xml:space="preserve"> lub inny dokument potwierdzający prawo do ubiegania się o nadanie stopnia doktora w zgodzie z 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2</w:t>
      </w:r>
      <w:r w:rsidR="00C85E9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</w:t>
      </w:r>
      <w:r w:rsidR="00C85E9A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8D811DB" w14:textId="61BB258D" w:rsidR="004C47A6" w:rsidRPr="00B05A7C" w:rsidRDefault="0022249B" w:rsidP="00475654">
      <w:pPr>
        <w:pStyle w:val="Akapitzlist"/>
        <w:numPr>
          <w:ilvl w:val="0"/>
          <w:numId w:val="33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w trybie zwykłym lub eksternistycznym: </w:t>
      </w:r>
      <w:r w:rsidR="004C47A6" w:rsidRPr="0022249B">
        <w:rPr>
          <w:rFonts w:asciiTheme="minorHAnsi" w:eastAsia="Times New Roman" w:hAnsiTheme="minorHAnsi" w:cstheme="minorHAnsi"/>
          <w:sz w:val="22"/>
          <w:lang w:eastAsia="pl-PL"/>
        </w:rPr>
        <w:t>certyfikat poświadczający znajomość nowożytnego języka obcego na poziomie biegłości językowej co najmniej B2</w:t>
      </w:r>
      <w:r w:rsidR="00753196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 (</w:t>
      </w:r>
      <w:r w:rsidR="00753196" w:rsidRPr="00B05A7C">
        <w:rPr>
          <w:rFonts w:asciiTheme="minorHAnsi" w:eastAsia="Times New Roman" w:hAnsiTheme="minorHAnsi" w:cstheme="minorHAnsi"/>
          <w:sz w:val="22"/>
          <w:lang w:eastAsia="pl-PL"/>
        </w:rPr>
        <w:t>jeżeli znajomość ta nie jest potwierdzona dyplomem ukończenia studiów)</w:t>
      </w:r>
      <w:r w:rsidR="004C47A6" w:rsidRPr="00B05A7C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83683" w:rsidRPr="00D83683">
        <w:t xml:space="preserve"> </w:t>
      </w:r>
      <w:r w:rsidR="00D83683" w:rsidRPr="0022249B">
        <w:rPr>
          <w:rFonts w:asciiTheme="minorHAnsi" w:eastAsia="Times New Roman" w:hAnsiTheme="minorHAnsi" w:cstheme="minorHAnsi"/>
          <w:sz w:val="22"/>
          <w:lang w:eastAsia="pl-PL"/>
        </w:rPr>
        <w:t xml:space="preserve">lub 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przejściowym: </w:t>
      </w:r>
      <w:r w:rsidR="00D83683" w:rsidRPr="00BD70D0">
        <w:rPr>
          <w:rFonts w:asciiTheme="minorHAnsi" w:eastAsia="Times New Roman" w:hAnsiTheme="minorHAnsi" w:cstheme="minorHAnsi"/>
          <w:sz w:val="22"/>
          <w:lang w:eastAsia="pl-PL"/>
        </w:rPr>
        <w:t>protokół egzaminu z języka angielskiego przeprowadzonego przez komisję egzaminacyjną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, lub certyfikat potwierdzający znajomość nowożytnego języka obcego zgodny z </w:t>
      </w:r>
      <w:r w:rsidR="00B05A7C" w:rsidRPr="00BD70D0">
        <w:rPr>
          <w:rFonts w:asciiTheme="minorHAnsi" w:eastAsia="Times New Roman" w:hAnsiTheme="minorHAnsi" w:cstheme="minorHAnsi"/>
          <w:sz w:val="22"/>
          <w:lang w:eastAsia="pl-PL"/>
        </w:rPr>
        <w:t>z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>ałączniki</w:t>
      </w:r>
      <w:r w:rsidR="00B05A7C" w:rsidRPr="00BD70D0">
        <w:rPr>
          <w:rFonts w:asciiTheme="minorHAnsi" w:eastAsia="Times New Roman" w:hAnsiTheme="minorHAnsi" w:cstheme="minorHAnsi"/>
          <w:sz w:val="22"/>
          <w:lang w:eastAsia="pl-PL"/>
        </w:rPr>
        <w:t>em</w:t>
      </w:r>
      <w:r w:rsidRPr="00BD70D0">
        <w:rPr>
          <w:rFonts w:asciiTheme="minorHAnsi" w:eastAsia="Times New Roman" w:hAnsiTheme="minorHAnsi" w:cstheme="minorHAnsi"/>
          <w:sz w:val="22"/>
          <w:lang w:eastAsia="pl-PL"/>
        </w:rPr>
        <w:t xml:space="preserve"> do rozporządzenia Ministra Nauki i Szkolnictwa Wyższego z dnia 19 stycznia 2018 r. (poz. 261)</w:t>
      </w:r>
      <w:r w:rsidR="00D83683" w:rsidRPr="00BD70D0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7431D686" w14:textId="77777777" w:rsidR="00510208" w:rsidRPr="00616C69" w:rsidRDefault="00E228CA" w:rsidP="004C47A6">
      <w:pPr>
        <w:pStyle w:val="Akapitzlist"/>
        <w:numPr>
          <w:ilvl w:val="0"/>
          <w:numId w:val="1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sz w:val="22"/>
          <w:lang w:eastAsia="pl-PL"/>
        </w:rPr>
        <w:t xml:space="preserve">W przypadku postępowania doktorskiego przeprowadzanego wspólnie, zgodnie z art. </w:t>
      </w:r>
      <w:r w:rsidR="003C3976" w:rsidRPr="003E6B54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3C3976">
        <w:rPr>
          <w:rFonts w:asciiTheme="minorHAnsi" w:eastAsia="Times New Roman" w:hAnsiTheme="minorHAnsi" w:cstheme="minorHAnsi"/>
          <w:sz w:val="22"/>
          <w:lang w:eastAsia="pl-PL"/>
        </w:rPr>
        <w:t xml:space="preserve"> 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dokumenty wymienione </w:t>
      </w:r>
      <w:r w:rsidR="00B962D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96018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5</w:t>
      </w:r>
      <w:r w:rsidR="00B962D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pkt. 2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oraz inne dokumenty wymienione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o któr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mowa w art.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185</w:t>
      </w:r>
      <w:r w:rsidR="003C397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ust. 2 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stawy, </w:t>
      </w:r>
      <w:r w:rsidR="00E1644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andydat przedkłada kierownikowi jednostki organizacyjnej wskazanej w </w:t>
      </w:r>
      <w:r w:rsidR="003C3976">
        <w:rPr>
          <w:rFonts w:asciiTheme="minorHAnsi" w:eastAsia="Times New Roman" w:hAnsiTheme="minorHAnsi" w:cstheme="minorHAnsi"/>
          <w:sz w:val="22"/>
          <w:lang w:eastAsia="pl-PL"/>
        </w:rPr>
        <w:t>umowie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6FFB5F6" w14:textId="77777777" w:rsidR="009B52B2" w:rsidRPr="00616C69" w:rsidRDefault="004C3DA1" w:rsidP="009144A6">
      <w:pPr>
        <w:pStyle w:val="Akapitzlist"/>
        <w:numPr>
          <w:ilvl w:val="0"/>
          <w:numId w:val="1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zapoznaje się z dokumentacją złożoną przez 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, a w przypadku braków formalnych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wzywa Kandydata do </w:t>
      </w:r>
      <w:r w:rsidR="00402C80" w:rsidRPr="00616C69">
        <w:rPr>
          <w:rFonts w:asciiTheme="minorHAnsi" w:eastAsia="Times New Roman" w:hAnsiTheme="minorHAnsi" w:cstheme="minorHAnsi"/>
          <w:sz w:val="22"/>
          <w:lang w:eastAsia="pl-PL"/>
        </w:rPr>
        <w:t>jej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uzupełnienia.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Następnie 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>sprawdz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FF5F1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rozpraw</w:t>
      </w:r>
      <w:r w:rsidR="00610B73" w:rsidRPr="00616C69">
        <w:rPr>
          <w:rFonts w:asciiTheme="minorHAnsi" w:eastAsia="Times New Roman" w:hAnsiTheme="minorHAnsi" w:cstheme="minorHAnsi"/>
          <w:sz w:val="22"/>
          <w:lang w:eastAsia="pl-PL"/>
        </w:rPr>
        <w:t>ę doktorską</w:t>
      </w:r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 wykorzystaniem Jednolitego Systemu </w:t>
      </w:r>
      <w:proofErr w:type="spellStart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Antyplagiatowego</w:t>
      </w:r>
      <w:proofErr w:type="spellEnd"/>
      <w:r w:rsidR="00DF2577" w:rsidRPr="00616C69">
        <w:rPr>
          <w:rFonts w:asciiTheme="minorHAnsi" w:eastAsia="Times New Roman" w:hAnsiTheme="minorHAnsi" w:cstheme="minorHAnsi"/>
          <w:sz w:val="22"/>
          <w:lang w:eastAsia="pl-PL"/>
        </w:rPr>
        <w:t>, o którym mowa w art. 351 ust. 1</w:t>
      </w:r>
      <w:r w:rsidR="002B72C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Ustawy oraz</w:t>
      </w:r>
      <w:r w:rsidR="00406B9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przedkłada </w:t>
      </w:r>
      <w:r w:rsidR="00DC1E8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8B1F5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wniosek Kandydata wraz z </w:t>
      </w:r>
      <w:r w:rsidR="00F94D37" w:rsidRPr="00616C69">
        <w:rPr>
          <w:rFonts w:asciiTheme="minorHAnsi" w:eastAsia="Times New Roman" w:hAnsiTheme="minorHAnsi" w:cstheme="minorHAnsi"/>
          <w:sz w:val="22"/>
          <w:lang w:eastAsia="pl-PL"/>
        </w:rPr>
        <w:t>wynikiem tego sprawdzenia</w:t>
      </w:r>
      <w:r w:rsidR="009B52B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0AF46BC6" w14:textId="77777777" w:rsidR="003E5667" w:rsidRPr="00616C69" w:rsidRDefault="004C3DA1" w:rsidP="009144A6">
      <w:pPr>
        <w:pStyle w:val="Akapitzlist"/>
        <w:numPr>
          <w:ilvl w:val="0"/>
          <w:numId w:val="1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Zastępca Dyrektora ds. Naukowych</w:t>
      </w:r>
      <w:r w:rsidR="00D67D1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>Rad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>zie</w:t>
      </w:r>
      <w:r w:rsidR="00DE0DA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projekty uchwał w sprawie:</w:t>
      </w:r>
    </w:p>
    <w:p w14:paraId="5DD73064" w14:textId="77777777" w:rsidR="003E5667" w:rsidRPr="00616C69" w:rsidRDefault="00984DC1" w:rsidP="009144A6">
      <w:pPr>
        <w:pStyle w:val="Akapitzlist"/>
        <w:numPr>
          <w:ilvl w:val="1"/>
          <w:numId w:val="14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powołania komisji doktorskiej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prowadzenia dalszych czynności w postępowaniu w sprawie nadania stopnia doktora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złożonej co najmniej z </w:t>
      </w:r>
      <w:r w:rsidR="00D62DC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4 </w:t>
      </w:r>
      <w:r w:rsidR="008B4948" w:rsidRPr="00616C69">
        <w:rPr>
          <w:rFonts w:asciiTheme="minorHAnsi" w:eastAsia="Times New Roman" w:hAnsiTheme="minorHAnsi" w:cstheme="minorHAnsi"/>
          <w:sz w:val="22"/>
          <w:lang w:eastAsia="pl-PL"/>
        </w:rPr>
        <w:t>członków Rady Naukowej</w:t>
      </w:r>
      <w:r w:rsidR="006C085D" w:rsidRPr="00616C69">
        <w:rPr>
          <w:rFonts w:asciiTheme="minorHAnsi" w:eastAsia="Times New Roman" w:hAnsiTheme="minorHAnsi" w:cstheme="minorHAnsi"/>
          <w:sz w:val="22"/>
          <w:lang w:eastAsia="pl-PL"/>
        </w:rPr>
        <w:t>,  w tym</w:t>
      </w:r>
      <w:r w:rsidR="00E9553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przewodniczącego</w:t>
      </w:r>
      <w:r w:rsidR="000514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zgodnie z procedura opisaną w </w:t>
      </w:r>
      <w:r w:rsidR="003C397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6</w:t>
      </w:r>
      <w:r w:rsidR="0051607E">
        <w:rPr>
          <w:rFonts w:asciiTheme="minorHAnsi" w:eastAsia="Times New Roman" w:hAnsiTheme="minorHAnsi" w:cstheme="minorHAnsi"/>
          <w:sz w:val="22"/>
          <w:lang w:eastAsia="pl-PL"/>
        </w:rPr>
        <w:t xml:space="preserve"> i</w:t>
      </w:r>
    </w:p>
    <w:p w14:paraId="236865A4" w14:textId="07BC00F0" w:rsidR="00051400" w:rsidRDefault="009756C1" w:rsidP="009144A6">
      <w:pPr>
        <w:pStyle w:val="Akapitzlist"/>
        <w:numPr>
          <w:ilvl w:val="1"/>
          <w:numId w:val="14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wyznaczenia 3 recenzentów spełniających wymogi </w:t>
      </w:r>
      <w:r w:rsidR="00834D5E" w:rsidRPr="00616C69">
        <w:rPr>
          <w:rFonts w:asciiTheme="minorHAnsi" w:eastAsia="Times New Roman" w:hAnsiTheme="minorHAnsi" w:cstheme="minorHAnsi"/>
          <w:sz w:val="22"/>
          <w:lang w:eastAsia="pl-PL"/>
        </w:rPr>
        <w:t>art. 190</w:t>
      </w:r>
      <w:r w:rsidR="000B4F33">
        <w:rPr>
          <w:rFonts w:asciiTheme="minorHAnsi" w:eastAsia="Times New Roman" w:hAnsiTheme="minorHAnsi" w:cstheme="minorHAnsi"/>
          <w:sz w:val="22"/>
          <w:lang w:eastAsia="pl-PL"/>
        </w:rPr>
        <w:t xml:space="preserve"> ust. 4</w:t>
      </w:r>
      <w:r w:rsidR="00834D5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Ustawy</w:t>
      </w:r>
      <w:r w:rsidR="005D6AB9">
        <w:rPr>
          <w:rFonts w:asciiTheme="minorHAnsi" w:eastAsia="Times New Roman" w:hAnsiTheme="minorHAnsi" w:cstheme="minorHAnsi"/>
          <w:sz w:val="22"/>
          <w:lang w:eastAsia="pl-PL"/>
        </w:rPr>
        <w:t xml:space="preserve">, tj. </w:t>
      </w:r>
      <w:r w:rsidR="005D6AB9" w:rsidRPr="005D6AB9">
        <w:rPr>
          <w:rFonts w:asciiTheme="minorHAnsi" w:eastAsia="Times New Roman" w:hAnsiTheme="minorHAnsi" w:cstheme="minorHAnsi"/>
          <w:sz w:val="22"/>
          <w:lang w:eastAsia="pl-PL"/>
        </w:rPr>
        <w:t>posiadając</w:t>
      </w:r>
      <w:r w:rsidR="005D6AB9">
        <w:rPr>
          <w:rFonts w:asciiTheme="minorHAnsi" w:eastAsia="Times New Roman" w:hAnsiTheme="minorHAnsi" w:cstheme="minorHAnsi"/>
          <w:sz w:val="22"/>
          <w:lang w:eastAsia="pl-PL"/>
        </w:rPr>
        <w:t>ych</w:t>
      </w:r>
      <w:r w:rsidR="005D6AB9" w:rsidRPr="005D6AB9">
        <w:rPr>
          <w:rFonts w:asciiTheme="minorHAnsi" w:eastAsia="Times New Roman" w:hAnsiTheme="minorHAnsi" w:cstheme="minorHAnsi"/>
          <w:sz w:val="22"/>
          <w:lang w:eastAsia="pl-PL"/>
        </w:rPr>
        <w:t xml:space="preserve"> co najmniej stopień doktora habilitowanego</w:t>
      </w:r>
      <w:r w:rsidR="005D6AB9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zgodnie z procedur</w:t>
      </w:r>
      <w:r w:rsidR="00EF7B58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opisaną w </w:t>
      </w:r>
      <w:r w:rsidR="004C47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</w:t>
      </w:r>
      <w:r w:rsidR="005C7834" w:rsidRPr="00616C69">
        <w:rPr>
          <w:rFonts w:asciiTheme="minorHAnsi" w:eastAsia="Times New Roman" w:hAnsiTheme="minorHAnsi" w:cstheme="minorHAnsi"/>
          <w:sz w:val="22"/>
          <w:lang w:eastAsia="pl-PL"/>
        </w:rPr>
        <w:t>7</w:t>
      </w:r>
      <w:r w:rsidR="00F5281B">
        <w:rPr>
          <w:rFonts w:asciiTheme="minorHAnsi" w:eastAsia="Times New Roman" w:hAnsiTheme="minorHAnsi" w:cstheme="minorHAnsi"/>
          <w:sz w:val="22"/>
          <w:lang w:eastAsia="pl-PL"/>
        </w:rPr>
        <w:t xml:space="preserve"> albo</w:t>
      </w:r>
    </w:p>
    <w:p w14:paraId="770FFAF9" w14:textId="31540BAA" w:rsidR="00F5281B" w:rsidRPr="00616C69" w:rsidRDefault="00F5281B" w:rsidP="009144A6">
      <w:pPr>
        <w:pStyle w:val="Akapitzlist"/>
        <w:numPr>
          <w:ilvl w:val="1"/>
          <w:numId w:val="14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odmowy wszczęcia postępowania w sprawie nadania stopnia doktora</w:t>
      </w:r>
      <w:r w:rsidR="00F05B36" w:rsidRPr="7F5159A2">
        <w:rPr>
          <w:rFonts w:asciiTheme="minorHAnsi" w:eastAsia="Times New Roman" w:hAnsiTheme="minorHAnsi"/>
          <w:sz w:val="22"/>
          <w:lang w:eastAsia="pl-PL"/>
        </w:rPr>
        <w:t xml:space="preserve">, jeżeli osoba, która złożyła wniosek o wszczęcie tego postępowania, nie spełnia wymagań określonych w art. 186 ust. 1 pkt 1–3 albo ust. 2 albo wymagania, o którym mowa w </w:t>
      </w:r>
      <w:r w:rsidR="00F05B36">
        <w:rPr>
          <w:rFonts w:asciiTheme="minorHAnsi" w:eastAsia="Times New Roman" w:hAnsiTheme="minorHAnsi"/>
          <w:sz w:val="22"/>
          <w:lang w:eastAsia="pl-PL"/>
        </w:rPr>
        <w:t xml:space="preserve">art. 189 </w:t>
      </w:r>
      <w:r w:rsidR="00F05B36" w:rsidRPr="7F5159A2">
        <w:rPr>
          <w:rFonts w:asciiTheme="minorHAnsi" w:eastAsia="Times New Roman" w:hAnsiTheme="minorHAnsi"/>
          <w:sz w:val="22"/>
          <w:lang w:eastAsia="pl-PL"/>
        </w:rPr>
        <w:t>ust. 1 zdanie drugie</w:t>
      </w:r>
      <w:r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3B1C1DB7" w14:textId="5E5D9B68" w:rsidR="00B929DD" w:rsidRPr="00B05A7C" w:rsidRDefault="00B929DD" w:rsidP="009144A6">
      <w:pPr>
        <w:pStyle w:val="Akapitzlist"/>
        <w:numPr>
          <w:ilvl w:val="0"/>
          <w:numId w:val="1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trybie przejściowym, o którym mowa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§1 pkt. 5 lit. c, Kandydat składa do Rady wniosek o wyznaczenie promotora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planem badawczym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a Zastępca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Dyrektora ds. Naukowych przedstawia Radzie projekt uchwały w sprawie wyznaczenia promotora. Pozostałe czynności wymienione 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§5 pkt. 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3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-5 przeprowadza się po złożeniu przez Kandydata pozostałych dokumentów wymienionych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§5 pkt. 2</w:t>
      </w:r>
      <w:r w:rsidR="008D41B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  <w:r w:rsidR="00531E8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</w:p>
    <w:p w14:paraId="716B3F04" w14:textId="06E04C27" w:rsidR="00E81DB1" w:rsidRDefault="001877B6" w:rsidP="00B05A7C">
      <w:pPr>
        <w:pStyle w:val="Akapitzlist"/>
        <w:numPr>
          <w:ilvl w:val="0"/>
          <w:numId w:val="1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N</w:t>
      </w:r>
      <w:r w:rsidR="00B05A7C"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 wniosek Kandydata, przeprowadza </w:t>
      </w:r>
      <w:r w:rsidR="000B57C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się </w:t>
      </w:r>
      <w:r w:rsidR="00B05A7C"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>egzamin z języka angielskiego potwierdzający</w:t>
      </w:r>
      <w:r w:rsidR="00E81DB1">
        <w:rPr>
          <w:rFonts w:asciiTheme="minorHAnsi" w:eastAsia="Times New Roman" w:hAnsiTheme="minorHAnsi" w:cstheme="minorHAnsi"/>
          <w:bCs/>
          <w:sz w:val="22"/>
          <w:lang w:eastAsia="pl-PL"/>
        </w:rPr>
        <w:t>:</w:t>
      </w:r>
    </w:p>
    <w:p w14:paraId="6CFD6302" w14:textId="77777777" w:rsidR="003A583C" w:rsidRDefault="00B05A7C" w:rsidP="00E81DB1">
      <w:pPr>
        <w:pStyle w:val="Akapitzlist"/>
        <w:numPr>
          <w:ilvl w:val="1"/>
          <w:numId w:val="14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kompetencj</w:t>
      </w:r>
      <w:r w:rsidR="00FB7D5B">
        <w:rPr>
          <w:rFonts w:asciiTheme="minorHAnsi" w:eastAsia="Times New Roman" w:hAnsiTheme="minorHAnsi" w:cstheme="minorHAnsi"/>
          <w:bCs/>
          <w:sz w:val="22"/>
          <w:lang w:eastAsia="pl-PL"/>
        </w:rPr>
        <w:t>e</w:t>
      </w:r>
      <w:r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językowe kandydata, w szczególności w zakresie dyscypliny naukowej odpowiadającej tematowi rozprawy doktorskiej</w:t>
      </w:r>
      <w:r w:rsidR="00E81DB1">
        <w:rPr>
          <w:rFonts w:asciiTheme="minorHAnsi" w:eastAsia="Times New Roman" w:hAnsiTheme="minorHAnsi" w:cstheme="minorHAnsi"/>
          <w:bCs/>
          <w:sz w:val="22"/>
          <w:lang w:eastAsia="pl-PL"/>
        </w:rPr>
        <w:t>, w przypadku trybu przejściowego</w:t>
      </w:r>
      <w:r w:rsidR="003A583C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6845EB00" w14:textId="488937F5" w:rsidR="003A583C" w:rsidRDefault="00EC16BC" w:rsidP="00E81DB1">
      <w:pPr>
        <w:pStyle w:val="Akapitzlist"/>
        <w:numPr>
          <w:ilvl w:val="1"/>
          <w:numId w:val="14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z</w:t>
      </w:r>
      <w:r w:rsidR="003A583C">
        <w:rPr>
          <w:rFonts w:asciiTheme="minorHAnsi" w:eastAsia="Times New Roman" w:hAnsiTheme="minorHAnsi" w:cstheme="minorHAnsi"/>
          <w:bCs/>
          <w:sz w:val="22"/>
          <w:lang w:eastAsia="pl-PL"/>
        </w:rPr>
        <w:t>najomość języka angielskiego na poziomie biegłości językowej B2</w:t>
      </w:r>
      <w:r w:rsidR="00A7305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, w przypadku trybu zwykłego lub eksternistycznego, gdy </w:t>
      </w:r>
      <w:r w:rsidR="002F56E6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A7305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 nie posiada odpowiedniego certyfikatu lub dyplomu ukończenia studiów będącego podstawą weryfikacji wymagania, o którym mowa w </w:t>
      </w:r>
      <w:r w:rsidR="00B811B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art. 186 </w:t>
      </w:r>
      <w:r w:rsidR="00A7305F">
        <w:rPr>
          <w:rFonts w:asciiTheme="minorHAnsi" w:eastAsia="Times New Roman" w:hAnsiTheme="minorHAnsi" w:cstheme="minorHAnsi"/>
          <w:bCs/>
          <w:sz w:val="22"/>
          <w:lang w:eastAsia="pl-PL"/>
        </w:rPr>
        <w:t>ust. 1 pkt 2</w:t>
      </w:r>
      <w:r w:rsidR="00B811B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Ustawy</w:t>
      </w:r>
      <w:r w:rsidR="00B05A7C" w:rsidRPr="00B05A7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</w:p>
    <w:p w14:paraId="481FBED8" w14:textId="66621817" w:rsidR="00B05A7C" w:rsidRPr="00B05A7C" w:rsidRDefault="000B57CB" w:rsidP="002F56E6">
      <w:pPr>
        <w:pStyle w:val="Akapitzlist"/>
        <w:numPr>
          <w:ilvl w:val="0"/>
          <w:numId w:val="14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26974517">
        <w:rPr>
          <w:rFonts w:asciiTheme="minorHAnsi" w:eastAsia="Times New Roman" w:hAnsiTheme="minorHAnsi"/>
          <w:sz w:val="22"/>
          <w:lang w:eastAsia="pl-PL"/>
        </w:rPr>
        <w:t xml:space="preserve">Egzamin przeprowadzany jest przez komisję </w:t>
      </w:r>
      <w:r w:rsidR="00D73FC8" w:rsidRPr="26974517">
        <w:rPr>
          <w:rFonts w:asciiTheme="minorHAnsi" w:eastAsia="Times New Roman" w:hAnsiTheme="minorHAnsi"/>
          <w:sz w:val="22"/>
          <w:lang w:eastAsia="pl-PL"/>
        </w:rPr>
        <w:t>powołaną przez Rad</w:t>
      </w:r>
      <w:r w:rsidR="002F56E6" w:rsidRPr="26974517">
        <w:rPr>
          <w:rFonts w:asciiTheme="minorHAnsi" w:eastAsia="Times New Roman" w:hAnsiTheme="minorHAnsi"/>
          <w:sz w:val="22"/>
          <w:lang w:eastAsia="pl-PL"/>
        </w:rPr>
        <w:t>ę</w:t>
      </w:r>
      <w:r w:rsidR="00D73FC8" w:rsidRPr="26974517">
        <w:rPr>
          <w:rFonts w:asciiTheme="minorHAnsi" w:eastAsia="Times New Roman" w:hAnsiTheme="minorHAnsi"/>
          <w:sz w:val="22"/>
          <w:lang w:eastAsia="pl-PL"/>
        </w:rPr>
        <w:t xml:space="preserve"> Naukow</w:t>
      </w:r>
      <w:r w:rsidR="002F56E6" w:rsidRPr="26974517">
        <w:rPr>
          <w:rFonts w:asciiTheme="minorHAnsi" w:eastAsia="Times New Roman" w:hAnsiTheme="minorHAnsi"/>
          <w:sz w:val="22"/>
          <w:lang w:eastAsia="pl-PL"/>
        </w:rPr>
        <w:t>ą,</w:t>
      </w:r>
      <w:r w:rsidR="00D73FC8" w:rsidRPr="26974517">
        <w:rPr>
          <w:rFonts w:asciiTheme="minorHAnsi" w:eastAsia="Times New Roman" w:hAnsiTheme="minorHAnsi"/>
          <w:sz w:val="22"/>
          <w:lang w:eastAsia="pl-PL"/>
        </w:rPr>
        <w:t xml:space="preserve"> w składzie co najmniej trzech osób, z których co najmniej jedna naucza tego języka w szkole wyższej, a pozostałe posiadają co najmniej stopień doktora. </w:t>
      </w:r>
      <w:r w:rsidR="00B811B5" w:rsidRPr="26974517">
        <w:rPr>
          <w:rFonts w:asciiTheme="minorHAnsi" w:eastAsia="Times New Roman" w:hAnsiTheme="minorHAnsi"/>
          <w:sz w:val="22"/>
          <w:lang w:eastAsia="pl-PL"/>
        </w:rPr>
        <w:t>Z egzaminu sporządzany jest protokół, który jest przekazywany Kandydatowi.</w:t>
      </w:r>
    </w:p>
    <w:p w14:paraId="3F751BA7" w14:textId="77777777" w:rsidR="00051400" w:rsidRPr="00616C69" w:rsidRDefault="00984DC1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Komisja doktorska</w:t>
      </w:r>
    </w:p>
    <w:p w14:paraId="0AB2AD6A" w14:textId="77777777" w:rsidR="00873506" w:rsidRPr="00616C69" w:rsidRDefault="00873506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§6</w:t>
      </w:r>
    </w:p>
    <w:p w14:paraId="03B36386" w14:textId="77777777" w:rsidR="00BC3FB0" w:rsidRPr="00616C69" w:rsidRDefault="00BC3FB0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Czynności w postępowaniu w sprawie nadania stopnia doktora </w:t>
      </w:r>
      <w:r w:rsidR="001F32D1" w:rsidRPr="00616C69">
        <w:rPr>
          <w:rFonts w:asciiTheme="minorHAnsi" w:eastAsia="Times New Roman" w:hAnsiTheme="minorHAnsi" w:cstheme="minorHAnsi"/>
          <w:sz w:val="22"/>
          <w:lang w:eastAsia="pl-PL"/>
        </w:rPr>
        <w:t>przeprowadza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komisja </w:t>
      </w:r>
      <w:r w:rsidR="00F108E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doktorska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powołana 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dla danego postępowania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przez Radę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zgodnie z art. </w:t>
      </w:r>
      <w:r w:rsidR="009D73DA">
        <w:rPr>
          <w:rFonts w:asciiTheme="minorHAnsi" w:eastAsia="Times New Roman" w:hAnsiTheme="minorHAnsi" w:cstheme="minorHAnsi"/>
          <w:sz w:val="22"/>
          <w:lang w:eastAsia="pl-PL"/>
        </w:rPr>
        <w:t>192</w:t>
      </w:r>
      <w:r w:rsidR="009D73D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ust. 1. Ustawy</w:t>
      </w:r>
      <w:r w:rsidR="00A53622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3FDBF02" w14:textId="77777777" w:rsidR="00A14380" w:rsidRPr="00616C69" w:rsidRDefault="003942C0" w:rsidP="009144A6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C02A2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ada </w:t>
      </w:r>
      <w:r w:rsidR="00C02A2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powołuje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komisję doktorską</w:t>
      </w:r>
      <w:r w:rsidR="007624A6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która działa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niezależnie od kadencji Rady, </w:t>
      </w:r>
      <w:r w:rsidR="00D86CF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której skład wchodzi:</w:t>
      </w:r>
    </w:p>
    <w:p w14:paraId="08957377" w14:textId="77777777" w:rsidR="00D44FE8" w:rsidRPr="00616C69" w:rsidRDefault="00984DC1" w:rsidP="009144A6">
      <w:pPr>
        <w:pStyle w:val="Akapitzlist"/>
        <w:numPr>
          <w:ilvl w:val="1"/>
          <w:numId w:val="1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 xml:space="preserve">co najmniej 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czter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ech</w:t>
      </w:r>
      <w:r w:rsidR="003942C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członków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Rady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(w tym przewodnicząc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</w:t>
      </w:r>
      <w:r w:rsidR="00F108E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)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posiadających tytuł profesora </w:t>
      </w:r>
      <w:r w:rsidR="00A1438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stopień doktora habilitowanego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zakresie dyscypliny</w:t>
      </w:r>
      <w:r w:rsidR="00C410F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dyscypliny pokrewnej lub pokrewnej dziedziny nauki</w:t>
      </w:r>
    </w:p>
    <w:p w14:paraId="687B577F" w14:textId="77777777" w:rsidR="00A14380" w:rsidRPr="00616C69" w:rsidRDefault="00A14380" w:rsidP="009144A6">
      <w:pPr>
        <w:pStyle w:val="Akapitzlist"/>
        <w:numPr>
          <w:ilvl w:val="1"/>
          <w:numId w:val="1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</w:t>
      </w:r>
    </w:p>
    <w:p w14:paraId="5ED896F9" w14:textId="77777777" w:rsidR="0015307B" w:rsidRDefault="00A14380" w:rsidP="009144A6">
      <w:pPr>
        <w:pStyle w:val="Akapitzlist"/>
        <w:numPr>
          <w:ilvl w:val="1"/>
          <w:numId w:val="16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promot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or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promotorzy </w:t>
      </w:r>
      <w:r w:rsidR="008E0B98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promotor pomocniczy </w:t>
      </w:r>
      <w:r w:rsidR="002F6292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(</w:t>
      </w:r>
      <w:r w:rsidR="00201A4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bez prawa </w:t>
      </w:r>
      <w:r w:rsidR="00E504F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głosu</w:t>
      </w:r>
      <w:r w:rsidR="0029399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15307B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3624C79E" w14:textId="77777777" w:rsidR="00157EFD" w:rsidRDefault="00157EFD" w:rsidP="003E6B54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D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 zadań k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omisji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doktorskiej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należy:</w:t>
      </w:r>
    </w:p>
    <w:p w14:paraId="3C0AC739" w14:textId="22CDF06B" w:rsidR="00157EFD" w:rsidRDefault="004459E9" w:rsidP="003E6B54">
      <w:pPr>
        <w:pStyle w:val="Akapitzlist"/>
        <w:numPr>
          <w:ilvl w:val="1"/>
          <w:numId w:val="16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analiza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treści opinii sporządzonych przez recenzentów i ewentualne uzupełnienie ich o opinie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innych członków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przekazywanych przewodniczącemu nie później niż 7 dni od przesłania przez niego treści recenzji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0489B2D9" w14:textId="3EDEC2C7" w:rsidR="009C5122" w:rsidRDefault="004459E9" w:rsidP="003E6B54">
      <w:pPr>
        <w:pStyle w:val="Akapitzlist"/>
        <w:numPr>
          <w:ilvl w:val="1"/>
          <w:numId w:val="16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yrażenie w drodze głosowania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(względną większością)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poparcia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dla wniosku k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omisji 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doktorskiej 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>do Rady dotyczącego dopuszczeni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 w:rsidR="00157EFD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lub odmowy dopuszczenia Kandydata do obrony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(głosowanie może być przeprowadzone internetowo), a następnie przekazanie wniosku wraz z treścią recenzji i opiniami Radzie;</w:t>
      </w:r>
    </w:p>
    <w:p w14:paraId="319ED9D8" w14:textId="3D7EBCD2" w:rsidR="003E6B54" w:rsidRPr="003E6B54" w:rsidRDefault="004459E9" w:rsidP="003E6B54">
      <w:pPr>
        <w:pStyle w:val="Akapitzlist"/>
        <w:numPr>
          <w:ilvl w:val="1"/>
          <w:numId w:val="16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rzeprowadzenie</w:t>
      </w:r>
      <w:r w:rsidR="009C5122" w:rsidRP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obrony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D6404E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rozprawy </w:t>
      </w:r>
      <w:r w:rsidR="00310E70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doktorskiej w czasie części jawnej posiedzenia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komisji doktorskiej;</w:t>
      </w:r>
    </w:p>
    <w:p w14:paraId="3617F0FC" w14:textId="0FFEB295" w:rsidR="003E6B54" w:rsidRDefault="004459E9" w:rsidP="003E6B54">
      <w:pPr>
        <w:pStyle w:val="Akapitzlist"/>
        <w:numPr>
          <w:ilvl w:val="1"/>
          <w:numId w:val="16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zyskanie od komisji egzaminacyjnej protokołów potwierdzających zdanie egzaminu doktorskiego przez Kandydata oraz znajomość języka angielskiego </w:t>
      </w:r>
      <w:r w:rsidR="003E6B54" w:rsidRPr="0098778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poziomie biegłości językowej co najmniej B2 </w:t>
      </w:r>
      <w:r w:rsidR="003E6B54">
        <w:rPr>
          <w:rFonts w:asciiTheme="minorHAnsi" w:eastAsia="Times New Roman" w:hAnsiTheme="minorHAnsi" w:cstheme="minorHAnsi"/>
          <w:bCs/>
          <w:sz w:val="22"/>
          <w:lang w:eastAsia="pl-PL"/>
        </w:rPr>
        <w:t>(jeżeli to potwierdzenie nie było elementem wniosku o wszczęcie postępowania w sprawie nadania stopnia doktora);</w:t>
      </w:r>
    </w:p>
    <w:p w14:paraId="4F84D241" w14:textId="731CFF79" w:rsidR="00310E70" w:rsidRDefault="004459E9" w:rsidP="003E6B54">
      <w:pPr>
        <w:pStyle w:val="Akapitzlist"/>
        <w:numPr>
          <w:ilvl w:val="1"/>
          <w:numId w:val="16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9C5122">
        <w:rPr>
          <w:rFonts w:asciiTheme="minorHAnsi" w:eastAsia="Times New Roman" w:hAnsiTheme="minorHAnsi" w:cstheme="minorHAnsi"/>
          <w:bCs/>
          <w:sz w:val="22"/>
          <w:lang w:eastAsia="pl-PL"/>
        </w:rPr>
        <w:t>odjęcie w drodze głosowania (względną większością) decyzji o wniosku do Rady dotyczącego poparcia lub odmowy nadania Kandydatowi stopnia doktora w czasie części niejawnej posiedzenia komisji doktorskiej, a następnie przekazanie wniosku Radzie.</w:t>
      </w:r>
    </w:p>
    <w:p w14:paraId="3582F83B" w14:textId="2ACA3DE3" w:rsidR="009C5122" w:rsidRPr="00D83683" w:rsidRDefault="009C5122" w:rsidP="003E6B54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obradach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głosowaniach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komisji doktorskiej uczestniczy przewodniczący, co najmniej 2 recenzentów, promotor lub promotor pomocniczy oraz co najmniej 2 członków powołanych przez Radę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2BB4F120" w14:textId="5C431C9F" w:rsidR="00C83287" w:rsidRPr="00D83683" w:rsidRDefault="00C83287" w:rsidP="00C83287">
      <w:pPr>
        <w:pStyle w:val="Akapitzlist"/>
        <w:numPr>
          <w:ilvl w:val="0"/>
          <w:numId w:val="35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836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Posiedzenia komisji doktorskiej oraz obrona rozprawy doktorskiej mogą być prowadzone zdalnie przy użyciu środków komunikacji elektronicznej w ramach wideokonferencji oraz systemu elektronicznego głosowania zapewniającego właściwy tryb przeprowadzenia głosowań. </w:t>
      </w:r>
      <w:r w:rsidR="003B39FA">
        <w:rPr>
          <w:rFonts w:ascii="Calibri" w:hAnsi="Calibri" w:cs="Calibri"/>
          <w:color w:val="212121"/>
          <w:sz w:val="22"/>
        </w:rPr>
        <w:t>W przypa</w:t>
      </w:r>
      <w:r w:rsidR="003B39FA">
        <w:rPr>
          <w:rStyle w:val="outlook-search-highlight"/>
          <w:rFonts w:ascii="Calibri" w:hAnsi="Calibri" w:cs="Calibri"/>
          <w:color w:val="212121"/>
          <w:sz w:val="22"/>
        </w:rPr>
        <w:t>d</w:t>
      </w:r>
      <w:r w:rsidR="003B39FA">
        <w:rPr>
          <w:rFonts w:ascii="Calibri" w:hAnsi="Calibri" w:cs="Calibri"/>
          <w:color w:val="212121"/>
          <w:sz w:val="22"/>
        </w:rPr>
        <w:t>ku u</w:t>
      </w:r>
      <w:r w:rsidR="003B39FA">
        <w:rPr>
          <w:rStyle w:val="outlook-search-highlight"/>
          <w:rFonts w:ascii="Calibri" w:hAnsi="Calibri" w:cs="Calibri"/>
          <w:color w:val="212121"/>
          <w:sz w:val="22"/>
        </w:rPr>
        <w:t>d</w:t>
      </w:r>
      <w:r w:rsidR="003B39FA">
        <w:rPr>
          <w:rFonts w:ascii="Calibri" w:hAnsi="Calibri" w:cs="Calibri"/>
          <w:color w:val="212121"/>
          <w:sz w:val="22"/>
        </w:rPr>
        <w:t xml:space="preserve">ziału członków komisji </w:t>
      </w:r>
      <w:r w:rsidR="00E946F9">
        <w:rPr>
          <w:rFonts w:ascii="Calibri" w:hAnsi="Calibri" w:cs="Calibri"/>
          <w:color w:val="212121"/>
          <w:sz w:val="22"/>
        </w:rPr>
        <w:t xml:space="preserve">doktorskiej </w:t>
      </w:r>
      <w:r w:rsidR="003B39FA">
        <w:rPr>
          <w:rFonts w:ascii="Calibri" w:hAnsi="Calibri" w:cs="Calibri"/>
          <w:color w:val="212121"/>
          <w:sz w:val="22"/>
        </w:rPr>
        <w:t>w obra</w:t>
      </w:r>
      <w:r w:rsidR="003B39FA">
        <w:rPr>
          <w:rStyle w:val="outlook-search-highlight"/>
          <w:rFonts w:ascii="Calibri" w:hAnsi="Calibri" w:cs="Calibri"/>
          <w:color w:val="212121"/>
          <w:sz w:val="22"/>
        </w:rPr>
        <w:t>d</w:t>
      </w:r>
      <w:r w:rsidR="003B39FA">
        <w:rPr>
          <w:rFonts w:ascii="Calibri" w:hAnsi="Calibri" w:cs="Calibri"/>
          <w:color w:val="212121"/>
          <w:sz w:val="22"/>
        </w:rPr>
        <w:t>ach w formie z</w:t>
      </w:r>
      <w:r w:rsidR="003B39FA">
        <w:rPr>
          <w:rStyle w:val="outlook-search-highlight"/>
          <w:rFonts w:ascii="Calibri" w:hAnsi="Calibri" w:cs="Calibri"/>
          <w:color w:val="212121"/>
          <w:sz w:val="22"/>
        </w:rPr>
        <w:t>d</w:t>
      </w:r>
      <w:r w:rsidR="003B39FA">
        <w:rPr>
          <w:rFonts w:ascii="Calibri" w:hAnsi="Calibri" w:cs="Calibri"/>
          <w:color w:val="212121"/>
          <w:sz w:val="22"/>
        </w:rPr>
        <w:t>alnej wystarczające jest, iż uchwała komisji zostanie po</w:t>
      </w:r>
      <w:r w:rsidR="003B39FA">
        <w:rPr>
          <w:rStyle w:val="outlook-search-highlight"/>
          <w:rFonts w:ascii="Calibri" w:hAnsi="Calibri" w:cs="Calibri"/>
          <w:color w:val="212121"/>
          <w:sz w:val="22"/>
        </w:rPr>
        <w:t>d</w:t>
      </w:r>
      <w:r w:rsidR="003B39FA">
        <w:rPr>
          <w:rFonts w:ascii="Calibri" w:hAnsi="Calibri" w:cs="Calibri"/>
          <w:color w:val="212121"/>
          <w:sz w:val="22"/>
        </w:rPr>
        <w:t>pisana je</w:t>
      </w:r>
      <w:r w:rsidR="003B39FA">
        <w:rPr>
          <w:rStyle w:val="outlook-search-highlight"/>
          <w:rFonts w:ascii="Calibri" w:hAnsi="Calibri" w:cs="Calibri"/>
          <w:color w:val="212121"/>
          <w:sz w:val="22"/>
        </w:rPr>
        <w:t>d</w:t>
      </w:r>
      <w:r w:rsidR="003B39FA">
        <w:rPr>
          <w:rFonts w:ascii="Calibri" w:hAnsi="Calibri" w:cs="Calibri"/>
          <w:color w:val="212121"/>
          <w:sz w:val="22"/>
        </w:rPr>
        <w:t>ynie przez przewo</w:t>
      </w:r>
      <w:r w:rsidR="003B39FA">
        <w:rPr>
          <w:rStyle w:val="outlook-search-highlight"/>
          <w:rFonts w:ascii="Calibri" w:hAnsi="Calibri" w:cs="Calibri"/>
          <w:color w:val="212121"/>
          <w:sz w:val="22"/>
        </w:rPr>
        <w:t>d</w:t>
      </w:r>
      <w:r w:rsidR="003B39FA">
        <w:rPr>
          <w:rFonts w:ascii="Calibri" w:hAnsi="Calibri" w:cs="Calibri"/>
          <w:color w:val="212121"/>
          <w:sz w:val="22"/>
        </w:rPr>
        <w:t>niczącego komisji.</w:t>
      </w:r>
    </w:p>
    <w:p w14:paraId="7C79C97E" w14:textId="7F32B596" w:rsidR="00AB0DFC" w:rsidRPr="003E6B54" w:rsidRDefault="00AB0DFC" w:rsidP="003E6B54">
      <w:pPr>
        <w:pStyle w:val="Akapitzlist"/>
        <w:numPr>
          <w:ilvl w:val="0"/>
          <w:numId w:val="16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Skład komisji doktorskiej może zostać zmieniony lub uzupełniony na wniosek Dyrektora w tym samym trybie, jak jej powołanie. Komisja zostaje rozwiązana z chwilą nadania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Kandydatowi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stopnia </w:t>
      </w:r>
      <w:r w:rsidR="00A53622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doktora 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lub </w:t>
      </w:r>
      <w:r w:rsidR="00EB13E6">
        <w:rPr>
          <w:rFonts w:asciiTheme="minorHAnsi" w:eastAsia="Times New Roman" w:hAnsiTheme="minorHAnsi" w:cstheme="minorHAnsi"/>
          <w:bCs/>
          <w:sz w:val="22"/>
          <w:lang w:eastAsia="pl-PL"/>
        </w:rPr>
        <w:t>umorzenia</w:t>
      </w:r>
      <w:r w:rsidR="00EB13E6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C31043"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postępowania</w:t>
      </w:r>
      <w:r w:rsidRPr="003E6B54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F198095" w14:textId="77777777" w:rsidR="00C92396" w:rsidRPr="00D408FC" w:rsidRDefault="00BC3FB0" w:rsidP="00D408FC">
      <w:pPr>
        <w:pStyle w:val="Nagwek2"/>
        <w:spacing w:before="600"/>
      </w:pPr>
      <w:r w:rsidRPr="00D408FC">
        <w:t>Recenzenci</w:t>
      </w:r>
    </w:p>
    <w:p w14:paraId="2066AA73" w14:textId="77777777" w:rsidR="00D86CF9" w:rsidRPr="00D408FC" w:rsidRDefault="00D86CF9" w:rsidP="00D408FC">
      <w:pPr>
        <w:pStyle w:val="Nagwek2"/>
      </w:pPr>
      <w:r w:rsidRPr="00D408FC">
        <w:t>§7</w:t>
      </w:r>
    </w:p>
    <w:p w14:paraId="1DA5BAD9" w14:textId="77777777" w:rsidR="00D44FE8" w:rsidRPr="00616C69" w:rsidRDefault="00D44FE8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Recenzentów </w:t>
      </w:r>
      <w:r w:rsidR="00EE77A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rozprawy doktorskiej 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>powołuje Rada.</w:t>
      </w:r>
    </w:p>
    <w:p w14:paraId="79FDCBBA" w14:textId="77777777" w:rsidR="00D44FE8" w:rsidRPr="00616C69" w:rsidRDefault="00460002" w:rsidP="0098610B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Zastępca Dyrektora ds. Naukowych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przedstawi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>a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E504F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Radzie </w:t>
      </w:r>
      <w:r w:rsidR="00BC3FB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listę co najmniej 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>5 kandydatów na recenzentów</w:t>
      </w:r>
      <w:r w:rsidR="0034420D" w:rsidRPr="00616C69">
        <w:rPr>
          <w:rFonts w:asciiTheme="minorHAnsi" w:eastAsia="Times New Roman" w:hAnsiTheme="minorHAnsi" w:cstheme="minorHAnsi"/>
          <w:sz w:val="22"/>
          <w:lang w:eastAsia="pl-PL"/>
        </w:rPr>
        <w:t>, specjalistów w tematyce rozprawy doktorskiej,</w:t>
      </w:r>
      <w:r w:rsidR="00C9239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wraz z syntetycznym opisem ich specjalizacji i dorobku naukowego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5C3F8E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Rada może uzupełnić listę o innych kandydatów wraz z uzasadnieniem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>, a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Kandydat może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złożyć do Rady wniosek o wykluczenie z grona kandydatów na recenzentów </w:t>
      </w:r>
      <w:r w:rsidR="001D359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wskazanych przez siebie osób </w:t>
      </w:r>
      <w:r w:rsidR="0096611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 powodu konfliktu </w:t>
      </w:r>
      <w:r w:rsidR="0098610B" w:rsidRPr="00616C69">
        <w:rPr>
          <w:rFonts w:asciiTheme="minorHAnsi" w:eastAsia="Times New Roman" w:hAnsiTheme="minorHAnsi" w:cstheme="minorHAnsi"/>
          <w:sz w:val="22"/>
          <w:lang w:eastAsia="pl-PL"/>
        </w:rPr>
        <w:t>interesów.</w:t>
      </w:r>
    </w:p>
    <w:p w14:paraId="187DA7EB" w14:textId="77777777" w:rsidR="00D44FE8" w:rsidRPr="00616C69" w:rsidRDefault="00460002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 w głosowaniu tajnym</w:t>
      </w:r>
      <w:r w:rsidR="00A3303A">
        <w:rPr>
          <w:rFonts w:asciiTheme="minorHAnsi" w:eastAsia="Times New Roman" w:hAnsiTheme="minorHAnsi" w:cstheme="minorHAnsi"/>
          <w:sz w:val="22"/>
          <w:lang w:eastAsia="pl-PL"/>
        </w:rPr>
        <w:t xml:space="preserve"> członków ze stopniem doktora habilitowanego lub tytułem profesora 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wybiera trzech recenzentów spośród osób niebędących pracownikami Instytutu oraz uczelni, instytutu PAN, instytutu badawczego albo instytutu międzynarodowego, których pracownikiem</w:t>
      </w:r>
      <w:r w:rsidR="00CE2F97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doktorantem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jest osoba ubiegająca się o stopień doktora.</w:t>
      </w:r>
    </w:p>
    <w:p w14:paraId="279F93E7" w14:textId="38F79255" w:rsidR="00D44FE8" w:rsidRPr="00616C69" w:rsidRDefault="00460002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Recenzentem może być osoba </w:t>
      </w:r>
      <w:r w:rsidR="00E4725C">
        <w:rPr>
          <w:rFonts w:asciiTheme="minorHAnsi" w:eastAsia="Times New Roman" w:hAnsiTheme="minorHAnsi" w:cstheme="minorHAnsi"/>
          <w:sz w:val="22"/>
          <w:lang w:eastAsia="pl-PL"/>
        </w:rPr>
        <w:t>posiadająca co najmniej</w:t>
      </w:r>
      <w:r w:rsidR="00096A71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stop</w:t>
      </w:r>
      <w:r w:rsidR="00096A71">
        <w:rPr>
          <w:rFonts w:asciiTheme="minorHAnsi" w:eastAsia="Times New Roman" w:hAnsiTheme="minorHAnsi" w:cstheme="minorHAnsi"/>
          <w:sz w:val="22"/>
          <w:lang w:eastAsia="pl-PL"/>
        </w:rPr>
        <w:t>ień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naukowy doktora habilitowanego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B0346F">
        <w:rPr>
          <w:rFonts w:asciiTheme="minorHAnsi" w:eastAsia="Times New Roman" w:hAnsiTheme="minorHAnsi" w:cstheme="minorHAnsi"/>
          <w:sz w:val="22"/>
          <w:lang w:eastAsia="pl-PL"/>
        </w:rPr>
        <w:t xml:space="preserve">będąca </w:t>
      </w:r>
      <w:r w:rsidR="00B0346F" w:rsidRPr="00616C69">
        <w:rPr>
          <w:rFonts w:asciiTheme="minorHAnsi" w:eastAsia="Times New Roman" w:hAnsiTheme="minorHAnsi" w:cstheme="minorHAnsi"/>
          <w:sz w:val="22"/>
          <w:lang w:eastAsia="pl-PL"/>
        </w:rPr>
        <w:t>specjalist</w:t>
      </w:r>
      <w:r w:rsidR="00B0346F">
        <w:rPr>
          <w:rFonts w:asciiTheme="minorHAnsi" w:eastAsia="Times New Roman" w:hAnsiTheme="minorHAnsi" w:cstheme="minorHAnsi"/>
          <w:sz w:val="22"/>
          <w:lang w:eastAsia="pl-PL"/>
        </w:rPr>
        <w:t>ą</w:t>
      </w:r>
      <w:r w:rsidR="00B0346F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w dyscyplin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 rozprawy doktorskiej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lub dziedzin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ie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A5129B" w:rsidRPr="00616C69">
        <w:rPr>
          <w:rFonts w:asciiTheme="minorHAnsi" w:eastAsia="Times New Roman" w:hAnsiTheme="minorHAnsi" w:cstheme="minorHAnsi"/>
          <w:sz w:val="22"/>
          <w:lang w:eastAsia="pl-PL"/>
        </w:rPr>
        <w:t>pokrewnej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2FF9BADE" w14:textId="77777777" w:rsidR="00D44FE8" w:rsidRPr="00616C69" w:rsidRDefault="00460002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lastRenderedPageBreak/>
        <w:t>Recenzentem może być osoba niespełniająca powyższych warunków, która jest pracownikiem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zagranicznej uczelni lub instytucji naukowej, jeżeli Rada uzna, że osoba ta posiada znaczące osiągnięcia w zakresie zagadnień naukowych, których dotyczy rozprawa doktorska.</w:t>
      </w:r>
    </w:p>
    <w:p w14:paraId="1A82A819" w14:textId="77777777" w:rsidR="001F32D1" w:rsidRPr="00616C69" w:rsidRDefault="00460002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Recenzentem nie może być osoba, w stosunku do której zachodzą uzasadnione wątpliwości co do jej bezstronności.</w:t>
      </w:r>
    </w:p>
    <w:p w14:paraId="21778B92" w14:textId="77777777" w:rsidR="00B87189" w:rsidRPr="00616C69" w:rsidRDefault="00B87189" w:rsidP="009144A6">
      <w:pPr>
        <w:pStyle w:val="Akapitzlist"/>
        <w:numPr>
          <w:ilvl w:val="0"/>
          <w:numId w:val="17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Zmiana recenzenta przez Radę może nastąpić w tym samym trybie, jak </w:t>
      </w:r>
      <w:r w:rsidR="001F63D2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jego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powołanie</w:t>
      </w:r>
      <w:r w:rsidR="00124378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56403F55" w14:textId="77777777" w:rsidR="00290103" w:rsidRPr="00616C69" w:rsidRDefault="0034420D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 xml:space="preserve">Przebieg postępowania </w:t>
      </w:r>
      <w:r w:rsidR="00290103" w:rsidRPr="00616C69">
        <w:rPr>
          <w:rFonts w:eastAsia="Times New Roman"/>
          <w:lang w:eastAsia="pl-PL"/>
        </w:rPr>
        <w:t>w sprawie nadania stopnia doktora</w:t>
      </w:r>
    </w:p>
    <w:p w14:paraId="79CA766C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§8</w:t>
      </w:r>
    </w:p>
    <w:p w14:paraId="672DF635" w14:textId="77777777" w:rsidR="004D55AF" w:rsidRPr="00616C69" w:rsidRDefault="00E85643" w:rsidP="00D86CF9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P</w:t>
      </w:r>
      <w:r w:rsidR="004D55AF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 wyznaczeniu recenzentów przez Radę, Dyrektor kieruje do nich rozprawę.</w:t>
      </w:r>
    </w:p>
    <w:p w14:paraId="694B3B86" w14:textId="55172794" w:rsidR="004D55AF" w:rsidRPr="00616C69" w:rsidRDefault="004D55AF" w:rsidP="003E6B54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Recenzenci zobowiązani są przedstawić swoje opinie w terminie dwóch miesięcy od dnia doręczenia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rozprawy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Recenzja powinna </w:t>
      </w:r>
      <w:r w:rsidR="0072345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zostać przekazana w wersji papierowej i elektronicznej </w:t>
      </w:r>
      <w:r w:rsidR="0072345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zawierać szczegółowo uzasadnioną ocenę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wraz z 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>konkluzj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jednoznacznie wskazującą, czy w ocenie recenzenta rozprawa spełnia ustawowe warunki stawiane rozprawom doktorskim i może być dopuszczona do obrony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06376F95" w14:textId="77777777" w:rsidR="00290103" w:rsidRPr="00616C69" w:rsidRDefault="00290103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 przypadku, gdy rozprawę doktorską stanowi samodzielna i wyodrębniona część pracy zbiorowej, recenzja powinna zawierać</w:t>
      </w:r>
      <w:r w:rsidR="00D226FF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ocenę indywidualnego wkładu kandydata w powstanie tej pracy.</w:t>
      </w:r>
    </w:p>
    <w:p w14:paraId="17C049D3" w14:textId="77777777" w:rsidR="00290103" w:rsidRPr="00616C69" w:rsidRDefault="00290103" w:rsidP="003E6B54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Recenzje </w:t>
      </w:r>
      <w:r w:rsidR="00977927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wraz z rozprawą i jej streszczeniem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, a</w:t>
      </w:r>
      <w:r w:rsidR="00A3303A" w:rsidRPr="00A3303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także opis rozprawy, jeżeli nie jest ona pracą pisemn</w:t>
      </w:r>
      <w:r w:rsidR="00A3303A">
        <w:rPr>
          <w:rFonts w:asciiTheme="minorHAnsi" w:eastAsia="Times New Roman" w:hAnsiTheme="minorHAnsi" w:cstheme="minorHAnsi"/>
          <w:bCs/>
          <w:sz w:val="22"/>
          <w:lang w:eastAsia="pl-PL"/>
        </w:rPr>
        <w:t>ą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umieszcza się na stron</w:t>
      </w:r>
      <w:r w:rsidR="00FA2EED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ach BIP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Instytut</w:t>
      </w:r>
      <w:r w:rsidR="00241525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u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46DCDAF3" w14:textId="2AA8350B" w:rsidR="00D44FE8" w:rsidRPr="00616C69" w:rsidRDefault="00B172E7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o zapoznaniu się z</w:t>
      </w:r>
      <w:r w:rsidR="00BC06C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pisemną opinią promotora</w:t>
      </w:r>
      <w:r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="00D9718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recenzjami</w:t>
      </w:r>
      <w:r>
        <w:rPr>
          <w:rFonts w:asciiTheme="minorHAnsi" w:eastAsia="Times New Roman" w:hAnsiTheme="minorHAnsi" w:cstheme="minorHAnsi"/>
          <w:sz w:val="22"/>
          <w:lang w:eastAsia="pl-PL"/>
        </w:rPr>
        <w:t>, a także opiniami członków i wnioskiem komisji doktorskiej, Rada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podejmuje</w:t>
      </w:r>
      <w:r w:rsidR="00A37B4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1A7EA0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głosowaniu tajnym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D44FE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uchwałę w sprawie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przyjęcia </w:t>
      </w:r>
      <w:r w:rsidR="0030575F" w:rsidRPr="00616C69">
        <w:rPr>
          <w:rFonts w:asciiTheme="minorHAnsi" w:eastAsia="Times New Roman" w:hAnsiTheme="minorHAnsi" w:cstheme="minorHAnsi"/>
          <w:sz w:val="22"/>
          <w:lang w:eastAsia="pl-PL"/>
        </w:rPr>
        <w:t>albo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odrzucenia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rozprawy doktorskiej i</w:t>
      </w:r>
      <w:r w:rsidR="001A7EA0" w:rsidRPr="00616C69">
        <w:rPr>
          <w:rFonts w:asciiTheme="minorHAnsi" w:eastAsia="Times New Roman" w:hAnsiTheme="minorHAnsi" w:cstheme="minorHAnsi"/>
          <w:sz w:val="22"/>
          <w:lang w:eastAsia="pl-PL"/>
        </w:rPr>
        <w:t> 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dopuszczenia jej </w:t>
      </w:r>
      <w:r w:rsidR="005D343C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lub nie, </w:t>
      </w:r>
      <w:r w:rsidR="008B77CA" w:rsidRPr="00616C69">
        <w:rPr>
          <w:rFonts w:asciiTheme="minorHAnsi" w:eastAsia="Times New Roman" w:hAnsiTheme="minorHAnsi" w:cstheme="minorHAnsi"/>
          <w:sz w:val="22"/>
          <w:lang w:eastAsia="pl-PL"/>
        </w:rPr>
        <w:t>do obrony.</w:t>
      </w:r>
    </w:p>
    <w:p w14:paraId="21C87811" w14:textId="77777777" w:rsidR="0030575F" w:rsidRPr="00616C69" w:rsidRDefault="008B77CA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Do obrony rozprawy doktorskiej może być dopuszczon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Kandydat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 któr</w:t>
      </w:r>
      <w:r w:rsidR="007118CF" w:rsidRPr="00616C69">
        <w:rPr>
          <w:rFonts w:asciiTheme="minorHAnsi" w:eastAsia="Times New Roman" w:hAnsiTheme="minorHAnsi" w:cstheme="minorHAnsi"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uzyskał pozytywne recenzje od co najmniej 2 recenzentów.</w:t>
      </w:r>
    </w:p>
    <w:p w14:paraId="22B2EB36" w14:textId="1207AB69" w:rsidR="008D4BA5" w:rsidRPr="00616C69" w:rsidRDefault="00ED6801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Od postanowienia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 Rady o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nieprzyjęci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rozprawy doktorskiej i niedopuszczeni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jej do obron</w:t>
      </w:r>
      <w:r w:rsidR="00B172E7">
        <w:rPr>
          <w:rFonts w:asciiTheme="minorHAnsi" w:eastAsia="Times New Roman" w:hAnsiTheme="minorHAnsi" w:cstheme="minorHAnsi"/>
          <w:sz w:val="22"/>
          <w:lang w:eastAsia="pl-PL"/>
        </w:rPr>
        <w:t xml:space="preserve">y </w:t>
      </w:r>
      <w:r w:rsidR="008D4BA5" w:rsidRPr="00616C69">
        <w:rPr>
          <w:rFonts w:asciiTheme="minorHAnsi" w:eastAsia="Times New Roman" w:hAnsiTheme="minorHAnsi" w:cstheme="minorHAnsi"/>
          <w:sz w:val="22"/>
          <w:lang w:eastAsia="pl-PL"/>
        </w:rPr>
        <w:t>przysługuje zażalenie do RDN.</w:t>
      </w:r>
    </w:p>
    <w:p w14:paraId="44F63196" w14:textId="77777777" w:rsidR="008D4BA5" w:rsidRPr="00616C69" w:rsidRDefault="008D4BA5" w:rsidP="009144A6">
      <w:pPr>
        <w:pStyle w:val="Akapitzlist"/>
        <w:numPr>
          <w:ilvl w:val="0"/>
          <w:numId w:val="18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niedopuszczenia do obrony rozprawy doktorskiej ta sama rozprawa nie może być podstawą do ponownego ubiegania się o nadanie stopnia doktora.</w:t>
      </w:r>
    </w:p>
    <w:p w14:paraId="2B98AEC9" w14:textId="4A35958C" w:rsidR="0030575F" w:rsidRPr="00616C69" w:rsidRDefault="00424FC8" w:rsidP="00D408FC">
      <w:pPr>
        <w:pStyle w:val="Nagwek2"/>
        <w:spacing w:before="60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</w:t>
      </w:r>
      <w:r w:rsidR="00131C04" w:rsidRPr="00616C69">
        <w:rPr>
          <w:rFonts w:eastAsia="Times New Roman"/>
          <w:lang w:eastAsia="pl-PL"/>
        </w:rPr>
        <w:t>brona rozprawy</w:t>
      </w:r>
    </w:p>
    <w:p w14:paraId="1B762259" w14:textId="77777777" w:rsidR="00D86CF9" w:rsidRPr="00616C69" w:rsidRDefault="00D86CF9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§9</w:t>
      </w:r>
    </w:p>
    <w:p w14:paraId="46190E28" w14:textId="248CF3D8" w:rsidR="00F543BF" w:rsidRPr="009B533E" w:rsidRDefault="00131C04" w:rsidP="009B533E">
      <w:pPr>
        <w:pStyle w:val="Akapitzlist"/>
        <w:numPr>
          <w:ilvl w:val="0"/>
          <w:numId w:val="49"/>
        </w:numPr>
        <w:shd w:val="clear" w:color="auto" w:fill="FFFFFF"/>
        <w:spacing w:after="240" w:line="240" w:lineRule="auto"/>
        <w:ind w:left="283" w:hanging="357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Termin obrony rozprawy doktorskiej ustala </w:t>
      </w:r>
      <w:r w:rsidR="00701DE2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komisji </w:t>
      </w:r>
      <w:r w:rsidR="00121312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doktorskiej </w:t>
      </w:r>
      <w:r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w porozumieniu z </w:t>
      </w:r>
      <w:r w:rsidR="00BC5734" w:rsidRPr="009B533E">
        <w:rPr>
          <w:rFonts w:asciiTheme="minorHAnsi" w:eastAsia="Times New Roman" w:hAnsiTheme="minorHAnsi" w:cstheme="minorHAnsi"/>
          <w:sz w:val="22"/>
          <w:lang w:eastAsia="pl-PL"/>
        </w:rPr>
        <w:t>Kandydatem</w:t>
      </w:r>
      <w:r w:rsidR="00701DE2" w:rsidRPr="009B533E">
        <w:rPr>
          <w:rFonts w:asciiTheme="minorHAnsi" w:eastAsia="Times New Roman" w:hAnsiTheme="minorHAnsi" w:cstheme="minorHAnsi"/>
          <w:sz w:val="22"/>
          <w:lang w:eastAsia="pl-PL"/>
        </w:rPr>
        <w:t>,</w:t>
      </w:r>
      <w:r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701DE2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promotorem </w:t>
      </w:r>
      <w:r w:rsidR="00C67DFE" w:rsidRPr="009B533E">
        <w:rPr>
          <w:rFonts w:asciiTheme="minorHAnsi" w:eastAsia="Times New Roman" w:hAnsiTheme="minorHAnsi" w:cstheme="minorHAnsi"/>
          <w:sz w:val="22"/>
          <w:lang w:eastAsia="pl-PL"/>
        </w:rPr>
        <w:t>i recenzentam</w:t>
      </w:r>
      <w:r w:rsidR="00701DE2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i z co najmniej </w:t>
      </w:r>
      <w:r w:rsidR="00E50B8F" w:rsidRPr="009B533E">
        <w:rPr>
          <w:rFonts w:asciiTheme="minorHAnsi" w:eastAsia="Times New Roman" w:hAnsiTheme="minorHAnsi" w:cstheme="minorHAnsi"/>
          <w:sz w:val="22"/>
          <w:lang w:eastAsia="pl-PL"/>
        </w:rPr>
        <w:t>3</w:t>
      </w:r>
      <w:r w:rsidR="007206AB" w:rsidRPr="009B533E">
        <w:rPr>
          <w:rFonts w:asciiTheme="minorHAnsi" w:eastAsia="Times New Roman" w:hAnsiTheme="minorHAnsi" w:cstheme="minorHAnsi"/>
          <w:sz w:val="22"/>
          <w:lang w:eastAsia="pl-PL"/>
        </w:rPr>
        <w:t>0</w:t>
      </w:r>
      <w:r w:rsidR="00701DE2" w:rsidRPr="009B533E">
        <w:rPr>
          <w:rFonts w:asciiTheme="minorHAnsi" w:eastAsia="Times New Roman" w:hAnsiTheme="minorHAnsi" w:cstheme="minorHAnsi"/>
          <w:sz w:val="22"/>
          <w:lang w:eastAsia="pl-PL"/>
        </w:rPr>
        <w:t>-dniowym wyprzedzeniem</w:t>
      </w:r>
      <w:r w:rsidRPr="009B533E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424FC8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 Obrona rozprawy doktorskiej jest publiczna z wy</w:t>
      </w:r>
      <w:r w:rsidR="00D5197D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jątkiem </w:t>
      </w:r>
      <w:r w:rsidR="002932B2" w:rsidRPr="009B533E">
        <w:rPr>
          <w:rFonts w:asciiTheme="minorHAnsi" w:eastAsia="Times New Roman" w:hAnsiTheme="minorHAnsi" w:cstheme="minorHAnsi"/>
          <w:sz w:val="22"/>
          <w:lang w:eastAsia="pl-PL"/>
        </w:rPr>
        <w:t xml:space="preserve">rozprawy, </w:t>
      </w:r>
      <w:r w:rsidR="00D5197D" w:rsidRPr="009B533E">
        <w:rPr>
          <w:rFonts w:asciiTheme="minorHAnsi" w:eastAsia="Times New Roman" w:hAnsiTheme="minorHAnsi" w:cstheme="minorHAnsi"/>
          <w:sz w:val="22"/>
          <w:lang w:eastAsia="pl-PL"/>
        </w:rPr>
        <w:t>której przedmiot jest objęty tajemnicą prawnie chronioną</w:t>
      </w:r>
      <w:r w:rsidR="002932B2" w:rsidRPr="009B533E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481C17ED" w14:textId="7E0E64A4" w:rsidR="00F543BF" w:rsidRPr="003925F5" w:rsidRDefault="14219015" w:rsidP="00E56DA9">
      <w:pPr>
        <w:shd w:val="clear" w:color="auto" w:fill="FFFFFF" w:themeFill="background1"/>
        <w:spacing w:after="240" w:line="240" w:lineRule="auto"/>
        <w:jc w:val="both"/>
        <w:rPr>
          <w:rFonts w:asciiTheme="minorHAnsi" w:eastAsia="Times New Roman" w:hAnsiTheme="minorHAnsi"/>
          <w:sz w:val="22"/>
          <w:lang w:eastAsia="pl-PL"/>
        </w:rPr>
      </w:pPr>
      <w:r w:rsidRPr="26974517">
        <w:rPr>
          <w:rFonts w:asciiTheme="minorHAnsi" w:eastAsia="Times New Roman" w:hAnsiTheme="minorHAnsi"/>
          <w:sz w:val="22"/>
          <w:lang w:eastAsia="pl-PL"/>
        </w:rPr>
        <w:t xml:space="preserve">1a. </w:t>
      </w:r>
      <w:r w:rsidR="0022517A" w:rsidRPr="26974517">
        <w:rPr>
          <w:rFonts w:asciiTheme="minorHAnsi" w:eastAsia="Times New Roman" w:hAnsiTheme="minorHAnsi"/>
          <w:sz w:val="22"/>
          <w:lang w:eastAsia="pl-PL"/>
        </w:rPr>
        <w:t xml:space="preserve">Obrona rozprawy doktorskiej, której przedmiot jest objęty tajemnicą prawnie chronioną, odbywa się zgodnie z zapisami §11a. </w:t>
      </w:r>
    </w:p>
    <w:p w14:paraId="2F087AD7" w14:textId="585C3482" w:rsidR="002B1115" w:rsidRPr="00725E94" w:rsidRDefault="00131C04" w:rsidP="002B1115">
      <w:pPr>
        <w:pStyle w:val="Akapitzlist"/>
        <w:numPr>
          <w:ilvl w:val="0"/>
          <w:numId w:val="47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925F5">
        <w:rPr>
          <w:rFonts w:asciiTheme="minorHAnsi" w:eastAsia="Times New Roman" w:hAnsiTheme="minorHAnsi" w:cstheme="minorHAnsi"/>
          <w:sz w:val="22"/>
          <w:lang w:eastAsia="pl-PL"/>
        </w:rPr>
        <w:t>Instytut</w:t>
      </w:r>
      <w:r w:rsidR="002B1115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2B1115" w:rsidRPr="00725E94">
        <w:rPr>
          <w:rFonts w:asciiTheme="minorHAnsi" w:eastAsia="Times New Roman" w:hAnsiTheme="minorHAnsi" w:cstheme="minorHAnsi"/>
          <w:sz w:val="22"/>
          <w:lang w:eastAsia="pl-PL"/>
        </w:rPr>
        <w:t>udostępnia w BIP na swojej stronie podmiotowej, nie później niż w terminie:</w:t>
      </w:r>
    </w:p>
    <w:p w14:paraId="0569DB10" w14:textId="7D3CA5AC" w:rsidR="002B1115" w:rsidRPr="00F4531A" w:rsidRDefault="002B1115" w:rsidP="00E56DA9">
      <w:pPr>
        <w:pStyle w:val="Akapitzlist"/>
        <w:numPr>
          <w:ilvl w:val="1"/>
          <w:numId w:val="47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F4531A">
        <w:rPr>
          <w:rFonts w:asciiTheme="minorHAnsi" w:eastAsia="Times New Roman" w:hAnsiTheme="minorHAnsi" w:cstheme="minorHAnsi"/>
          <w:sz w:val="22"/>
          <w:lang w:eastAsia="pl-PL"/>
        </w:rPr>
        <w:t>30 dni przed wyznaczonym terminem obrony rozprawy doktorskiej</w:t>
      </w:r>
      <w:r w:rsidR="00910F0F">
        <w:rPr>
          <w:rFonts w:asciiTheme="minorHAnsi" w:eastAsia="Times New Roman" w:hAnsiTheme="minorHAnsi" w:cstheme="minorHAnsi"/>
          <w:sz w:val="22"/>
          <w:lang w:eastAsia="pl-PL"/>
        </w:rPr>
        <w:t>:</w:t>
      </w:r>
      <w:r w:rsidR="00F4531A" w:rsidRPr="00F4531A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Pr="00F4531A">
        <w:rPr>
          <w:rFonts w:asciiTheme="minorHAnsi" w:eastAsia="Times New Roman" w:hAnsiTheme="minorHAnsi"/>
          <w:sz w:val="22"/>
          <w:lang w:eastAsia="pl-PL"/>
        </w:rPr>
        <w:t>rozprawę doktorską będącą pracą pisemną wraz z jej streszczeniem</w:t>
      </w:r>
      <w:r w:rsidR="00F4531A">
        <w:rPr>
          <w:rFonts w:asciiTheme="minorHAnsi" w:eastAsia="Times New Roman" w:hAnsiTheme="minorHAnsi"/>
          <w:sz w:val="22"/>
          <w:lang w:eastAsia="pl-PL"/>
        </w:rPr>
        <w:t xml:space="preserve"> oraz </w:t>
      </w:r>
      <w:r w:rsidRPr="00F4531A">
        <w:rPr>
          <w:rFonts w:asciiTheme="minorHAnsi" w:eastAsia="Times New Roman" w:hAnsiTheme="minorHAnsi" w:cstheme="minorHAnsi"/>
          <w:sz w:val="22"/>
          <w:lang w:eastAsia="pl-PL"/>
        </w:rPr>
        <w:t>recenzje;</w:t>
      </w:r>
    </w:p>
    <w:p w14:paraId="786CAFDD" w14:textId="4B9DBBDB" w:rsidR="00351E2E" w:rsidRPr="00335AE4" w:rsidRDefault="002B1115" w:rsidP="00E56DA9">
      <w:pPr>
        <w:pStyle w:val="Akapitzlist"/>
        <w:numPr>
          <w:ilvl w:val="1"/>
          <w:numId w:val="47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725E94">
        <w:rPr>
          <w:rFonts w:asciiTheme="minorHAnsi" w:eastAsia="Times New Roman" w:hAnsiTheme="minorHAnsi" w:cstheme="minorHAnsi"/>
          <w:sz w:val="22"/>
          <w:lang w:eastAsia="pl-PL"/>
        </w:rPr>
        <w:t>10 dni przed wyznaczonym terminem obrony rozprawy doktorskiej</w:t>
      </w:r>
      <w:r w:rsidR="00910F0F">
        <w:rPr>
          <w:rFonts w:asciiTheme="minorHAnsi" w:eastAsia="Times New Roman" w:hAnsiTheme="minorHAnsi" w:cstheme="minorHAnsi"/>
          <w:sz w:val="22"/>
          <w:lang w:eastAsia="pl-PL"/>
        </w:rPr>
        <w:t>:</w:t>
      </w:r>
      <w:r w:rsidRPr="00725E94">
        <w:rPr>
          <w:rFonts w:asciiTheme="minorHAnsi" w:eastAsia="Times New Roman" w:hAnsiTheme="minorHAnsi" w:cstheme="minorHAnsi"/>
          <w:sz w:val="22"/>
          <w:lang w:eastAsia="pl-PL"/>
        </w:rPr>
        <w:t xml:space="preserve"> informację o terminie, miejscu i sposobie jej przeprowadzenia</w:t>
      </w:r>
      <w:r w:rsidR="00131C04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. </w:t>
      </w:r>
    </w:p>
    <w:p w14:paraId="06500F1F" w14:textId="37FEC4B7" w:rsidR="006726FC" w:rsidRPr="00335AE4" w:rsidRDefault="00131C04" w:rsidP="009B533E">
      <w:pPr>
        <w:pStyle w:val="Akapitzlist"/>
        <w:numPr>
          <w:ilvl w:val="0"/>
          <w:numId w:val="47"/>
        </w:numPr>
        <w:shd w:val="clear" w:color="auto" w:fill="FFFFFF"/>
        <w:spacing w:after="240" w:line="240" w:lineRule="auto"/>
        <w:ind w:left="283" w:hanging="357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Dokumenty, o których mowa w </w:t>
      </w:r>
      <w:r w:rsidR="00B172E7" w:rsidRPr="00335AE4">
        <w:rPr>
          <w:rFonts w:asciiTheme="minorHAnsi" w:eastAsia="Times New Roman" w:hAnsiTheme="minorHAnsi" w:cstheme="minorHAnsi"/>
          <w:sz w:val="22"/>
          <w:lang w:eastAsia="pl-PL"/>
        </w:rPr>
        <w:t>§</w:t>
      </w:r>
      <w:r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B172E7" w:rsidRPr="00335AE4">
        <w:rPr>
          <w:rFonts w:asciiTheme="minorHAnsi" w:eastAsia="Times New Roman" w:hAnsiTheme="minorHAnsi" w:cstheme="minorHAnsi"/>
          <w:sz w:val="22"/>
          <w:lang w:eastAsia="pl-PL"/>
        </w:rPr>
        <w:t>8</w:t>
      </w:r>
      <w:r w:rsidRPr="00335AE4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B172E7" w:rsidRPr="00335AE4">
        <w:rPr>
          <w:rFonts w:asciiTheme="minorHAnsi" w:eastAsia="Times New Roman" w:hAnsiTheme="minorHAnsi" w:cstheme="minorHAnsi"/>
          <w:sz w:val="22"/>
          <w:lang w:eastAsia="pl-PL"/>
        </w:rPr>
        <w:t>4</w:t>
      </w:r>
      <w:r w:rsidRPr="00335AE4">
        <w:rPr>
          <w:rFonts w:asciiTheme="minorHAnsi" w:eastAsia="Times New Roman" w:hAnsiTheme="minorHAnsi" w:cstheme="minorHAnsi"/>
          <w:sz w:val="22"/>
          <w:lang w:eastAsia="pl-PL"/>
        </w:rPr>
        <w:t>, niezwłocznie po ich udostępnieniu zamieszcza się w systemie, o którym mowa w art. 342 ust. 1</w:t>
      </w:r>
      <w:r w:rsidR="002E434D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Ustawy</w:t>
      </w:r>
      <w:r w:rsidRPr="00335AE4">
        <w:rPr>
          <w:rFonts w:asciiTheme="minorHAnsi" w:eastAsia="Times New Roman" w:hAnsiTheme="minorHAnsi" w:cstheme="minorHAnsi"/>
          <w:sz w:val="22"/>
          <w:lang w:eastAsia="pl-PL"/>
        </w:rPr>
        <w:t>.</w:t>
      </w:r>
      <w:r w:rsidR="00116D9F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W przypadku rozprawy doktorskiej, której przedmiot zawiera informacje poufne,</w:t>
      </w:r>
      <w:r w:rsidR="00622408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dokumentów</w:t>
      </w:r>
      <w:r w:rsidR="001662D7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, o których mowa w § 8.4, </w:t>
      </w:r>
      <w:r w:rsidR="00622408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nie zamieszcza </w:t>
      </w:r>
      <w:r w:rsidR="001662D7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się </w:t>
      </w:r>
      <w:r w:rsidR="00622408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622408" w:rsidRPr="00335AE4">
        <w:rPr>
          <w:rFonts w:asciiTheme="minorHAnsi" w:eastAsia="Times New Roman" w:hAnsiTheme="minorHAnsi" w:cstheme="minorHAnsi"/>
          <w:sz w:val="22"/>
          <w:lang w:eastAsia="pl-PL"/>
        </w:rPr>
        <w:lastRenderedPageBreak/>
        <w:t xml:space="preserve">Zintegrowanym Systemie Informacji o Szkolnictwie Wyższym i Nauce POL-on o którym mowa w art. 324 ust. 1 Ustawy. </w:t>
      </w:r>
    </w:p>
    <w:p w14:paraId="2F3E95C3" w14:textId="51F0F2E0" w:rsidR="00351E2E" w:rsidRPr="00335AE4" w:rsidRDefault="000D372D" w:rsidP="009B533E">
      <w:pPr>
        <w:pStyle w:val="Akapitzlist"/>
        <w:numPr>
          <w:ilvl w:val="0"/>
          <w:numId w:val="47"/>
        </w:numPr>
        <w:shd w:val="clear" w:color="auto" w:fill="FFFFFF"/>
        <w:spacing w:after="240" w:line="240" w:lineRule="auto"/>
        <w:ind w:left="283" w:hanging="357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35AE4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="00131C04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brona rozprawy doktorskiej odbywa się z udziałem </w:t>
      </w:r>
      <w:r w:rsidR="007B3E1E" w:rsidRPr="00335AE4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335AE4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335AE4">
        <w:rPr>
          <w:rFonts w:asciiTheme="minorHAnsi" w:eastAsia="Times New Roman" w:hAnsiTheme="minorHAnsi" w:cstheme="minorHAnsi"/>
          <w:sz w:val="22"/>
          <w:lang w:eastAsia="pl-PL"/>
        </w:rPr>
        <w:t>oktorskiej</w:t>
      </w:r>
      <w:r w:rsidR="003C34E3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, </w:t>
      </w:r>
      <w:r w:rsidR="00475F2C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w składzie określonym w § 6.4, </w:t>
      </w:r>
      <w:r w:rsidR="003C34E3" w:rsidRPr="00335AE4">
        <w:rPr>
          <w:rFonts w:asciiTheme="minorHAnsi" w:eastAsia="Times New Roman" w:hAnsiTheme="minorHAnsi" w:cstheme="minorHAnsi"/>
          <w:sz w:val="22"/>
          <w:lang w:eastAsia="pl-PL"/>
        </w:rPr>
        <w:t>przy czym wymagana jest obecność autora ewentualnej negatywnej recenzji.</w:t>
      </w:r>
      <w:r w:rsidR="00B172E7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475F2C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W </w:t>
      </w:r>
      <w:r w:rsidR="004D49BF" w:rsidRPr="00335AE4">
        <w:rPr>
          <w:rFonts w:asciiTheme="minorHAnsi" w:eastAsia="Times New Roman" w:hAnsiTheme="minorHAnsi" w:cstheme="minorHAnsi"/>
          <w:sz w:val="22"/>
          <w:lang w:eastAsia="pl-PL"/>
        </w:rPr>
        <w:t xml:space="preserve">razie niespełnienia niniejszych warunków </w:t>
      </w:r>
      <w:r w:rsidR="00B172E7" w:rsidRPr="00335AE4">
        <w:rPr>
          <w:rFonts w:asciiTheme="minorHAnsi" w:eastAsia="Times New Roman" w:hAnsiTheme="minorHAnsi" w:cstheme="minorHAnsi"/>
          <w:sz w:val="22"/>
          <w:lang w:eastAsia="pl-PL"/>
        </w:rPr>
        <w:t>wyznacza się nowy termin obrony.</w:t>
      </w:r>
    </w:p>
    <w:p w14:paraId="0F042140" w14:textId="77777777" w:rsidR="00D86CF9" w:rsidRPr="00335AE4" w:rsidRDefault="00131C04" w:rsidP="009B533E">
      <w:pPr>
        <w:pStyle w:val="Akapitzlist"/>
        <w:numPr>
          <w:ilvl w:val="0"/>
          <w:numId w:val="47"/>
        </w:numPr>
        <w:shd w:val="clear" w:color="auto" w:fill="FFFFFF"/>
        <w:spacing w:after="240" w:line="240" w:lineRule="auto"/>
        <w:ind w:left="283" w:hanging="357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335AE4">
        <w:rPr>
          <w:rFonts w:asciiTheme="minorHAnsi" w:eastAsia="Times New Roman" w:hAnsiTheme="minorHAnsi" w:cstheme="minorHAnsi"/>
          <w:sz w:val="22"/>
          <w:lang w:eastAsia="pl-PL"/>
        </w:rPr>
        <w:t>W trakcie posiedzenia:</w:t>
      </w:r>
    </w:p>
    <w:p w14:paraId="2C7C4BB3" w14:textId="77777777" w:rsidR="00D86CF9" w:rsidRPr="00616C69" w:rsidRDefault="00D86CF9" w:rsidP="004F5A1C">
      <w:pPr>
        <w:pStyle w:val="Akapitzlist"/>
        <w:numPr>
          <w:ilvl w:val="1"/>
          <w:numId w:val="4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oktorskiej charakteryzuje sylwetkę </w:t>
      </w:r>
      <w:r w:rsidR="00BC5734" w:rsidRPr="00616C69">
        <w:rPr>
          <w:rFonts w:asciiTheme="minorHAnsi" w:eastAsia="Times New Roman" w:hAnsiTheme="minorHAnsi" w:cstheme="minorHAnsi"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,</w:t>
      </w:r>
    </w:p>
    <w:p w14:paraId="3770D564" w14:textId="745635E6" w:rsidR="00D86CF9" w:rsidRPr="00616C69" w:rsidRDefault="00C458F6" w:rsidP="004F5A1C">
      <w:pPr>
        <w:pStyle w:val="Akapitzlist"/>
        <w:numPr>
          <w:ilvl w:val="1"/>
          <w:numId w:val="4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andydat prezentuje główne założenia</w:t>
      </w:r>
      <w:r w:rsidR="00D86CF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wyniki rozprawy doktorskiej,</w:t>
      </w:r>
    </w:p>
    <w:p w14:paraId="7EB71C1D" w14:textId="77777777" w:rsidR="00D86CF9" w:rsidRPr="00616C69" w:rsidRDefault="00131C04" w:rsidP="004F5A1C">
      <w:pPr>
        <w:pStyle w:val="Akapitzlist"/>
        <w:numPr>
          <w:ilvl w:val="1"/>
          <w:numId w:val="4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recenzenci przedstawiają swoje opinie (w razie nieobecności recenzenta jego opinię odczytuje Przewodniczący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oktorskiej).</w:t>
      </w:r>
    </w:p>
    <w:p w14:paraId="51BE8CFB" w14:textId="77777777" w:rsidR="00351E2E" w:rsidRPr="00616C69" w:rsidRDefault="00D86CF9" w:rsidP="004F5A1C">
      <w:pPr>
        <w:pStyle w:val="Akapitzlist"/>
        <w:numPr>
          <w:ilvl w:val="1"/>
          <w:numId w:val="42"/>
        </w:numPr>
        <w:shd w:val="clear" w:color="auto" w:fill="FFFFFF"/>
        <w:spacing w:after="240" w:line="240" w:lineRule="auto"/>
        <w:ind w:left="709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p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rzewodniczący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</w:t>
      </w:r>
      <w:r w:rsidR="007B3E1E" w:rsidRPr="00616C69">
        <w:rPr>
          <w:rFonts w:asciiTheme="minorHAnsi" w:eastAsia="Times New Roman" w:hAnsiTheme="minorHAnsi" w:cstheme="minorHAnsi"/>
          <w:sz w:val="22"/>
          <w:lang w:eastAsia="pl-PL"/>
        </w:rPr>
        <w:t>d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oktorskiej otwiera dyskusję, w której Kandydat ustosunkowuje się do uwag zawartych w recenzjach i odpowiada na pytania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zadawane przez osoby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uczestniczące w</w:t>
      </w:r>
      <w:r w:rsidR="006F4F0D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obronie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.</w:t>
      </w:r>
    </w:p>
    <w:p w14:paraId="16334A2F" w14:textId="77777777" w:rsidR="00494438" w:rsidRPr="00616C69" w:rsidRDefault="00494438" w:rsidP="004F5A1C">
      <w:pPr>
        <w:pStyle w:val="Akapitzlist"/>
        <w:numPr>
          <w:ilvl w:val="0"/>
          <w:numId w:val="42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Przebieg obrony jest </w:t>
      </w:r>
      <w:r w:rsidR="001144C6" w:rsidRPr="00616C69">
        <w:rPr>
          <w:rFonts w:asciiTheme="minorHAnsi" w:eastAsia="Times New Roman" w:hAnsiTheme="minorHAnsi" w:cstheme="minorHAnsi"/>
          <w:sz w:val="22"/>
          <w:lang w:eastAsia="pl-PL"/>
        </w:rPr>
        <w:t>nagrywany.</w:t>
      </w:r>
    </w:p>
    <w:p w14:paraId="48B1AE1D" w14:textId="23A25C7C" w:rsidR="00351E2E" w:rsidRPr="00616C69" w:rsidRDefault="005A6352" w:rsidP="004F5A1C">
      <w:pPr>
        <w:pStyle w:val="Akapitzlist"/>
        <w:numPr>
          <w:ilvl w:val="0"/>
          <w:numId w:val="42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Na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posiedzeni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niejawn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ym </w:t>
      </w:r>
      <w:r w:rsidR="00224FB7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omisja doktorska dokonuje oceny przebiegu obrony rozprawy doktorskiej i </w:t>
      </w:r>
      <w:r w:rsidR="00BD41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bezwzględną większością głosów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decyzję w sprawie 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>w</w:t>
      </w:r>
      <w:r w:rsidR="00285198" w:rsidRPr="00616C69">
        <w:rPr>
          <w:rFonts w:asciiTheme="minorHAnsi" w:eastAsia="Times New Roman" w:hAnsiTheme="minorHAnsi" w:cstheme="minorHAnsi"/>
          <w:sz w:val="22"/>
          <w:lang w:eastAsia="pl-PL"/>
        </w:rPr>
        <w:t>nios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u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do </w:t>
      </w:r>
      <w:r w:rsidR="00C67DFE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="00FA64E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ady 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>nadani</w:t>
      </w:r>
      <w:r w:rsidR="00B56824" w:rsidRPr="00616C69">
        <w:rPr>
          <w:rFonts w:asciiTheme="minorHAnsi" w:eastAsia="Times New Roman" w:hAnsiTheme="minorHAnsi" w:cstheme="minorHAnsi"/>
          <w:sz w:val="22"/>
          <w:lang w:eastAsia="pl-PL"/>
        </w:rPr>
        <w:t>e</w:t>
      </w:r>
      <w:r w:rsidR="003C34E3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stopnia doktora.</w:t>
      </w:r>
    </w:p>
    <w:p w14:paraId="63715B7C" w14:textId="022B6809" w:rsidR="00B56824" w:rsidRPr="002360DA" w:rsidRDefault="002360DA" w:rsidP="004F5A1C">
      <w:pPr>
        <w:pStyle w:val="Akapitzlist"/>
        <w:numPr>
          <w:ilvl w:val="0"/>
          <w:numId w:val="42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2360DA">
        <w:rPr>
          <w:rFonts w:asciiTheme="minorHAnsi" w:eastAsia="Times New Roman" w:hAnsiTheme="minorHAnsi" w:cstheme="minorHAnsi"/>
          <w:bCs/>
          <w:sz w:val="22"/>
          <w:lang w:eastAsia="pl-PL"/>
        </w:rPr>
        <w:t>W przypadku wniosków o wyróżnienie rozprawy doktorskiej wyrażonych przez przynajmniej dwóch recenzentów w recenzjach lub w czasie posiedzenia, komisja może wystąpić do Rady z wnioskiem o wyróżnienie. Decyzja jest podejmowana bezwzględną większością głosów i jest przekazywana Radzie wraz z uzasadnieniem.</w:t>
      </w:r>
    </w:p>
    <w:p w14:paraId="0ECF92CB" w14:textId="3FC7763E" w:rsidR="00131C04" w:rsidRPr="00616C69" w:rsidRDefault="00131C04" w:rsidP="004F5A1C">
      <w:pPr>
        <w:pStyle w:val="Akapitzlist"/>
        <w:numPr>
          <w:ilvl w:val="0"/>
          <w:numId w:val="42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powiadamia niezwłocznie kandydata oraz osoby uczestniczące w obronie</w:t>
      </w:r>
      <w:r w:rsidR="009436C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 wyniku obrad komisji.</w:t>
      </w:r>
    </w:p>
    <w:p w14:paraId="30C9629A" w14:textId="19ADC1E8" w:rsidR="00FA64E4" w:rsidRPr="00616C69" w:rsidRDefault="00FA64E4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Nadanie stopnia naukowego doktora</w:t>
      </w:r>
    </w:p>
    <w:p w14:paraId="38D8719B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§10</w:t>
      </w:r>
    </w:p>
    <w:p w14:paraId="628B21F8" w14:textId="43A5E7C3" w:rsidR="00272295" w:rsidRPr="00616C69" w:rsidRDefault="00FA64E4" w:rsidP="009144A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Przewodniczący </w:t>
      </w:r>
      <w:r w:rsidR="00215ED1" w:rsidRPr="00616C69">
        <w:rPr>
          <w:rFonts w:asciiTheme="minorHAnsi" w:eastAsia="Times New Roman" w:hAnsiTheme="minorHAnsi" w:cstheme="minorHAnsi"/>
          <w:sz w:val="22"/>
          <w:lang w:eastAsia="pl-PL"/>
        </w:rPr>
        <w:t>k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omisji doktorskiej </w:t>
      </w:r>
      <w:r w:rsidR="00936364">
        <w:rPr>
          <w:rFonts w:asciiTheme="minorHAnsi" w:eastAsia="Times New Roman" w:hAnsiTheme="minorHAnsi" w:cstheme="minorHAnsi"/>
          <w:sz w:val="22"/>
          <w:lang w:eastAsia="pl-PL"/>
        </w:rPr>
        <w:t xml:space="preserve">lub wskazany przez niego członek komisji doktorskiej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przedstawia </w:t>
      </w:r>
      <w:r w:rsidR="00516204" w:rsidRPr="00616C69">
        <w:rPr>
          <w:rFonts w:asciiTheme="minorHAnsi" w:eastAsia="Times New Roman" w:hAnsiTheme="minorHAnsi" w:cstheme="minorHAnsi"/>
          <w:sz w:val="22"/>
          <w:lang w:eastAsia="pl-PL"/>
        </w:rPr>
        <w:t>R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adzie sprawozdanie z przebiegu </w:t>
      </w:r>
      <w:r w:rsidR="00131C04" w:rsidRPr="00616C69">
        <w:rPr>
          <w:rFonts w:asciiTheme="minorHAnsi" w:eastAsia="Times New Roman" w:hAnsiTheme="minorHAnsi" w:cstheme="minorHAnsi"/>
          <w:sz w:val="22"/>
          <w:lang w:eastAsia="pl-PL"/>
        </w:rPr>
        <w:t>o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brony wraz z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wnioskiem</w:t>
      </w:r>
      <w:r w:rsidR="00ED6801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w przedmiocie nadania 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i ewentual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>ną rekomendacją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wyróżnienia.</w:t>
      </w:r>
    </w:p>
    <w:p w14:paraId="0EA31F0F" w14:textId="77777777" w:rsidR="009865C9" w:rsidRPr="00616C69" w:rsidRDefault="00124378" w:rsidP="009144A6">
      <w:pPr>
        <w:pStyle w:val="Akapitzlist"/>
        <w:numPr>
          <w:ilvl w:val="0"/>
          <w:numId w:val="20"/>
        </w:numPr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Rada,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w 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głosowaniach tajnych </w:t>
      </w:r>
      <w:r w:rsidR="00ED6801">
        <w:rPr>
          <w:rFonts w:asciiTheme="minorHAnsi" w:eastAsia="Times New Roman" w:hAnsiTheme="minorHAnsi" w:cstheme="minorHAnsi"/>
          <w:sz w:val="22"/>
          <w:lang w:eastAsia="pl-PL"/>
        </w:rPr>
        <w:t xml:space="preserve">członków ze stopniem doktora habilitowanego lub tytułem profesora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721C8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 nadaniu bądź odmowie nadania 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>stopnia doktora</w:t>
      </w:r>
      <w:r w:rsidR="0049443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oraz o wyróżnieniu rozprawy.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</w:t>
      </w:r>
      <w:r w:rsidR="00C80036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Uchwały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te </w:t>
      </w:r>
      <w:r w:rsidR="00AE5A25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Rada </w:t>
      </w:r>
      <w:r w:rsidR="009B7B28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podejmuje </w:t>
      </w:r>
      <w:r w:rsidR="00D357E3" w:rsidRPr="00616C69">
        <w:rPr>
          <w:rFonts w:asciiTheme="minorHAnsi" w:eastAsia="Times New Roman" w:hAnsiTheme="minorHAnsi" w:cstheme="minorHAnsi"/>
          <w:sz w:val="22"/>
          <w:lang w:eastAsia="pl-PL"/>
        </w:rPr>
        <w:t>bezwzględną większością głosów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przy obecności co najmniej</w:t>
      </w:r>
      <w:r w:rsidR="009C2E00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połowy</w:t>
      </w:r>
      <w:r w:rsidR="009865C9"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 uprawnionych do gło</w:t>
      </w:r>
      <w:r w:rsidR="00F12CAF" w:rsidRPr="00616C69">
        <w:rPr>
          <w:rFonts w:asciiTheme="minorHAnsi" w:eastAsia="Times New Roman" w:hAnsiTheme="minorHAnsi" w:cstheme="minorHAnsi"/>
          <w:sz w:val="22"/>
          <w:lang w:eastAsia="pl-PL"/>
        </w:rPr>
        <w:t>sowania.</w:t>
      </w:r>
    </w:p>
    <w:p w14:paraId="22EB2E82" w14:textId="77777777" w:rsidR="001144C6" w:rsidRPr="00616C69" w:rsidRDefault="008D4BA5" w:rsidP="009144A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wydania decyzji o odmowie nadania stopnia doktora, ta sama rozprawa nie może być podstawą do ponownego ubiegania się o nadanie stopnia doktora.</w:t>
      </w:r>
    </w:p>
    <w:p w14:paraId="33640393" w14:textId="77777777" w:rsidR="001144C6" w:rsidRPr="00616C69" w:rsidRDefault="001144C6" w:rsidP="009144A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 xml:space="preserve">Od decyzji o odmowie nadania stopnia doktora przysługuje prawo do </w:t>
      </w:r>
      <w:r w:rsidR="006125E6">
        <w:rPr>
          <w:rFonts w:asciiTheme="minorHAnsi" w:eastAsia="Times New Roman" w:hAnsiTheme="minorHAnsi" w:cstheme="minorHAnsi"/>
          <w:sz w:val="22"/>
          <w:lang w:eastAsia="pl-PL"/>
        </w:rPr>
        <w:t xml:space="preserve">wniesienia </w:t>
      </w:r>
      <w:r w:rsidRPr="00616C69">
        <w:rPr>
          <w:rFonts w:asciiTheme="minorHAnsi" w:eastAsia="Times New Roman" w:hAnsiTheme="minorHAnsi" w:cstheme="minorHAnsi"/>
          <w:sz w:val="22"/>
          <w:lang w:eastAsia="pl-PL"/>
        </w:rPr>
        <w:t>odwołania do Rady Doskonałości Naukowej (RDN) (Art. 193 Ustawy).</w:t>
      </w:r>
    </w:p>
    <w:p w14:paraId="1EE9E9C8" w14:textId="77777777" w:rsidR="001144C6" w:rsidRPr="00616C69" w:rsidRDefault="001144C6" w:rsidP="009144A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Termin na wniesienie odwołania wynosi 30 dni od dnia doręczenia decyzji.</w:t>
      </w:r>
    </w:p>
    <w:p w14:paraId="0EBA6D29" w14:textId="77777777" w:rsidR="001144C6" w:rsidRPr="00616C69" w:rsidRDefault="001144C6" w:rsidP="009144A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Rada przekazuje odwołanie RDN wraz ze swoją opinią i aktami sprawy w terminie 3 miesięcy od dnia złożenia odwołania.</w:t>
      </w:r>
    </w:p>
    <w:p w14:paraId="20FA66A8" w14:textId="77777777" w:rsidR="001144C6" w:rsidRPr="00616C69" w:rsidRDefault="001144C6" w:rsidP="009144A6">
      <w:pPr>
        <w:pStyle w:val="Akapitzlist"/>
        <w:numPr>
          <w:ilvl w:val="0"/>
          <w:numId w:val="2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sz w:val="22"/>
          <w:lang w:eastAsia="pl-PL"/>
        </w:rPr>
        <w:t>W przypadku gdy osoba ubiegająca się o stopień doktora przypisała sobie autorstwo istotnego fragmentu lub innych elementów cudzego utworu lub ustalenia naukowego, Rada stwierdza nieważność decyzji o nadaniu stopnia.</w:t>
      </w:r>
    </w:p>
    <w:p w14:paraId="77B68D19" w14:textId="77777777" w:rsidR="00673CD9" w:rsidRPr="00616C69" w:rsidRDefault="00673CD9" w:rsidP="00D408FC">
      <w:pPr>
        <w:pStyle w:val="Nagwek2"/>
        <w:spacing w:before="600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lastRenderedPageBreak/>
        <w:t>Koszty postępowania</w:t>
      </w:r>
    </w:p>
    <w:p w14:paraId="314FDD76" w14:textId="77777777" w:rsidR="00B935F1" w:rsidRPr="00616C69" w:rsidRDefault="00B935F1" w:rsidP="00D408FC">
      <w:pPr>
        <w:pStyle w:val="Nagwek2"/>
        <w:rPr>
          <w:rFonts w:eastAsia="Times New Roman"/>
          <w:lang w:eastAsia="pl-PL"/>
        </w:rPr>
      </w:pPr>
      <w:r w:rsidRPr="00616C69">
        <w:rPr>
          <w:rFonts w:eastAsia="Times New Roman"/>
          <w:lang w:eastAsia="pl-PL"/>
        </w:rPr>
        <w:t>§11</w:t>
      </w:r>
    </w:p>
    <w:p w14:paraId="5FEFC890" w14:textId="77777777" w:rsidR="00861DB9" w:rsidRPr="00616C69" w:rsidRDefault="00BC3DE3" w:rsidP="00B935F1">
      <w:pPr>
        <w:pStyle w:val="Akapitzlist"/>
        <w:numPr>
          <w:ilvl w:val="0"/>
          <w:numId w:val="2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3B589C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ubiega się o nadanie stopnia doktora wnosi </w:t>
      </w:r>
      <w:r w:rsidR="00D665F1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rzecz Instytutu </w:t>
      </w:r>
      <w:r w:rsidR="00861DB9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opłatę za przeprowadzenie postępowania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na podstawie umowy zawartej z </w:t>
      </w:r>
      <w:r w:rsidR="00331A4C">
        <w:rPr>
          <w:rFonts w:asciiTheme="minorHAnsi" w:eastAsia="Times New Roman" w:hAnsiTheme="minorHAnsi" w:cstheme="minorHAnsi"/>
          <w:bCs/>
          <w:sz w:val="22"/>
          <w:lang w:eastAsia="pl-PL"/>
        </w:rPr>
        <w:t>Instytutem</w:t>
      </w:r>
      <w:r w:rsidR="002672DA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wszczęciem postępowania.</w:t>
      </w:r>
    </w:p>
    <w:p w14:paraId="0CEE2E35" w14:textId="77777777" w:rsidR="005F038B" w:rsidRDefault="00DE1A1F" w:rsidP="00B935F1">
      <w:pPr>
        <w:pStyle w:val="Akapitzlist"/>
        <w:numPr>
          <w:ilvl w:val="0"/>
          <w:numId w:val="2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Wysokość opłaty nie może przekraczać kosztów postępowania, uwzględniających w szczególnośc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>i:</w:t>
      </w:r>
    </w:p>
    <w:p w14:paraId="286F5E54" w14:textId="77777777" w:rsidR="005F038B" w:rsidRDefault="005F038B" w:rsidP="00D07B68">
      <w:pPr>
        <w:pStyle w:val="Akapitzlist"/>
        <w:numPr>
          <w:ilvl w:val="1"/>
          <w:numId w:val="21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recenzentów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</w:p>
    <w:p w14:paraId="53828366" w14:textId="77777777" w:rsidR="005F038B" w:rsidRDefault="005F038B" w:rsidP="00D07B68">
      <w:pPr>
        <w:pStyle w:val="Akapitzlist"/>
        <w:numPr>
          <w:ilvl w:val="1"/>
          <w:numId w:val="21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koszty organizacji posiedzeń komisji doktorskiej,</w:t>
      </w:r>
    </w:p>
    <w:p w14:paraId="50F7B373" w14:textId="77777777" w:rsidR="005F038B" w:rsidRDefault="00DE1A1F" w:rsidP="00D07B68">
      <w:pPr>
        <w:pStyle w:val="Akapitzlist"/>
        <w:numPr>
          <w:ilvl w:val="1"/>
          <w:numId w:val="21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koszty wynagrodzeń promotora lub promotorów, promotora pomocniczego</w:t>
      </w:r>
      <w:r w:rsid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(w przypadku nadania przez Radę stopnia doktora),</w:t>
      </w:r>
    </w:p>
    <w:p w14:paraId="49AC22FC" w14:textId="77777777" w:rsidR="0035718F" w:rsidRPr="00D07B68" w:rsidRDefault="005F038B" w:rsidP="00D07B68">
      <w:pPr>
        <w:pStyle w:val="Akapitzlist"/>
        <w:numPr>
          <w:ilvl w:val="1"/>
          <w:numId w:val="21"/>
        </w:numPr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inne koszty</w:t>
      </w:r>
      <w:r w:rsidRPr="005F038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niezbędne do przeprowadzenia postępowania (poza kosztami obsługi administracyjnej).</w:t>
      </w:r>
    </w:p>
    <w:p w14:paraId="6BC70013" w14:textId="77777777" w:rsidR="00DE1A1F" w:rsidRPr="00616C69" w:rsidRDefault="00DE1A1F" w:rsidP="00B935F1">
      <w:pPr>
        <w:pStyle w:val="Akapitzlist"/>
        <w:numPr>
          <w:ilvl w:val="0"/>
          <w:numId w:val="2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Opłaty nie pobiera się od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Kandydata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, któr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ukończył kształcenie w szkole doktorskiej.</w:t>
      </w:r>
    </w:p>
    <w:p w14:paraId="4C5AD3A2" w14:textId="77777777" w:rsidR="000D7D89" w:rsidRPr="00616C69" w:rsidRDefault="000D7D89" w:rsidP="00B935F1">
      <w:pPr>
        <w:pStyle w:val="Akapitzlist"/>
        <w:numPr>
          <w:ilvl w:val="0"/>
          <w:numId w:val="2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Całościowemu zwolnieniu z opłaty podlegają wszy</w:t>
      </w:r>
      <w:r w:rsidR="00ED6801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stkie osoby, które rozpoczęły studia doktoranckie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przed rokiem akademickim 2019/2020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i 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których postępowanie w sprawie nadania stopnia doktora zostanie wszczęte po 1 października 2019 r.</w:t>
      </w:r>
    </w:p>
    <w:p w14:paraId="5375DC12" w14:textId="2A5EB04B" w:rsidR="00DE1A1F" w:rsidRPr="00616C69" w:rsidRDefault="00DE1A1F" w:rsidP="00B935F1">
      <w:pPr>
        <w:pStyle w:val="Akapitzlist"/>
        <w:numPr>
          <w:ilvl w:val="0"/>
          <w:numId w:val="2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uzasadnionych przypadkach 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 wniosek </w:t>
      </w:r>
      <w:r w:rsidR="008615B2">
        <w:rPr>
          <w:rFonts w:asciiTheme="minorHAnsi" w:eastAsia="Times New Roman" w:hAnsiTheme="minorHAnsi" w:cstheme="minorHAnsi"/>
          <w:bCs/>
          <w:sz w:val="22"/>
          <w:lang w:eastAsia="pl-PL"/>
        </w:rPr>
        <w:t>K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andydata </w:t>
      </w:r>
      <w:r w:rsidR="00BC3DE3"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Dy</w:t>
      </w:r>
      <w:r w:rsidRPr="00616C69">
        <w:rPr>
          <w:rFonts w:asciiTheme="minorHAnsi" w:eastAsia="Times New Roman" w:hAnsiTheme="minorHAnsi" w:cstheme="minorHAnsi"/>
          <w:bCs/>
          <w:sz w:val="22"/>
          <w:lang w:eastAsia="pl-PL"/>
        </w:rPr>
        <w:t>rektor może zwolnić z opłaty w całości lub w części.</w:t>
      </w:r>
      <w:r w:rsidR="003F273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Wniosek może zostać złożony w każdym stadium postępowania. </w:t>
      </w:r>
    </w:p>
    <w:p w14:paraId="409D0A4E" w14:textId="7900974B" w:rsidR="00CC1FE5" w:rsidRPr="00CC1FE5" w:rsidRDefault="00DE1A1F" w:rsidP="00CC1FE5">
      <w:pPr>
        <w:pStyle w:val="Akapitzlist"/>
        <w:numPr>
          <w:ilvl w:val="0"/>
          <w:numId w:val="21"/>
        </w:numPr>
        <w:shd w:val="clear" w:color="auto" w:fill="FFFFFF" w:themeFill="background1"/>
        <w:spacing w:after="240" w:line="240" w:lineRule="auto"/>
        <w:ind w:left="284"/>
        <w:jc w:val="both"/>
        <w:rPr>
          <w:rFonts w:asciiTheme="minorHAnsi" w:eastAsia="Times New Roman" w:hAnsiTheme="minorHAnsi"/>
          <w:sz w:val="22"/>
          <w:lang w:eastAsia="pl-PL"/>
        </w:rPr>
      </w:pPr>
      <w:r w:rsidRPr="00CC1FE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</w:t>
      </w:r>
      <w:r w:rsidR="00CC1FE5" w:rsidRPr="00CC1FE5">
        <w:rPr>
          <w:rFonts w:asciiTheme="minorHAnsi" w:eastAsia="Times New Roman" w:hAnsiTheme="minorHAnsi"/>
          <w:sz w:val="22"/>
          <w:lang w:eastAsia="pl-PL"/>
        </w:rPr>
        <w:t>przypadku nauczyciela akademickiego albo pracownika naukowego zatrudnionego w więcej niż j</w:t>
      </w:r>
      <w:r w:rsidR="00CC1FE5" w:rsidRPr="00826BCA">
        <w:rPr>
          <w:rFonts w:asciiTheme="minorHAnsi" w:eastAsia="Times New Roman" w:hAnsiTheme="minorHAnsi"/>
          <w:sz w:val="22"/>
          <w:lang w:eastAsia="pl-PL"/>
        </w:rPr>
        <w:t xml:space="preserve">ednym podmiocie, o którym mowa w </w:t>
      </w:r>
      <w:r w:rsidR="00B92DE1">
        <w:rPr>
          <w:rFonts w:asciiTheme="minorHAnsi" w:eastAsia="Times New Roman" w:hAnsiTheme="minorHAnsi"/>
          <w:sz w:val="22"/>
          <w:lang w:eastAsia="pl-PL"/>
        </w:rPr>
        <w:t xml:space="preserve">art. 182 </w:t>
      </w:r>
      <w:r w:rsidR="00CC1FE5" w:rsidRPr="00826BCA">
        <w:rPr>
          <w:rFonts w:asciiTheme="minorHAnsi" w:eastAsia="Times New Roman" w:hAnsiTheme="minorHAnsi"/>
          <w:sz w:val="22"/>
          <w:lang w:eastAsia="pl-PL"/>
        </w:rPr>
        <w:t>ust. 6</w:t>
      </w:r>
      <w:r w:rsidR="00B92DE1">
        <w:rPr>
          <w:rFonts w:asciiTheme="minorHAnsi" w:eastAsia="Times New Roman" w:hAnsiTheme="minorHAnsi"/>
          <w:sz w:val="22"/>
          <w:lang w:eastAsia="pl-PL"/>
        </w:rPr>
        <w:t xml:space="preserve"> Ustawy</w:t>
      </w:r>
      <w:r w:rsidR="00CC1FE5" w:rsidRPr="00CC1FE5">
        <w:rPr>
          <w:rFonts w:asciiTheme="minorHAnsi" w:eastAsia="Times New Roman" w:hAnsiTheme="minorHAnsi"/>
          <w:sz w:val="22"/>
          <w:lang w:eastAsia="pl-PL"/>
        </w:rPr>
        <w:t>, koszty postępowania:</w:t>
      </w:r>
    </w:p>
    <w:p w14:paraId="63A13444" w14:textId="0CA5E754" w:rsidR="00CC1FE5" w:rsidRDefault="00CC1FE5" w:rsidP="00E56DA9">
      <w:pPr>
        <w:pStyle w:val="Akapitzlist"/>
        <w:numPr>
          <w:ilvl w:val="0"/>
          <w:numId w:val="5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F3359">
        <w:rPr>
          <w:rFonts w:asciiTheme="minorHAnsi" w:eastAsia="Times New Roman" w:hAnsiTheme="minorHAnsi" w:cstheme="minorHAnsi"/>
          <w:bCs/>
          <w:sz w:val="22"/>
          <w:lang w:eastAsia="pl-PL"/>
        </w:rPr>
        <w:t>ponosi podmiot będący podstawowym miejscem pracy tego nauczyciela albo pracownika, chyba że podmioty umówią się inaczej;</w:t>
      </w:r>
    </w:p>
    <w:p w14:paraId="6B887FCB" w14:textId="0403B285" w:rsidR="00DE1A1F" w:rsidRPr="00616C69" w:rsidRDefault="00CC1FE5" w:rsidP="00E56DA9">
      <w:pPr>
        <w:pStyle w:val="Akapitzlist"/>
        <w:numPr>
          <w:ilvl w:val="0"/>
          <w:numId w:val="5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26974517">
        <w:rPr>
          <w:rFonts w:asciiTheme="minorHAnsi" w:eastAsia="Times New Roman" w:hAnsiTheme="minorHAnsi"/>
          <w:sz w:val="22"/>
          <w:lang w:eastAsia="pl-PL"/>
        </w:rPr>
        <w:t>są ponoszone na podstawie umowy między podmiotami, jeżeli żaden z nich nie został wskazany jako podstawowe miejsce pracy tego nauczyciela albo pracownika</w:t>
      </w:r>
      <w:r w:rsidR="00DE1A1F" w:rsidRPr="26974517">
        <w:rPr>
          <w:rFonts w:asciiTheme="minorHAnsi" w:eastAsia="Times New Roman" w:hAnsiTheme="minorHAnsi"/>
          <w:sz w:val="22"/>
          <w:lang w:eastAsia="pl-PL"/>
        </w:rPr>
        <w:t>.</w:t>
      </w:r>
    </w:p>
    <w:p w14:paraId="5F74A148" w14:textId="7AA1AB8D" w:rsidR="00E86E4A" w:rsidRPr="00041072" w:rsidRDefault="00E26128" w:rsidP="00EB13E6">
      <w:pPr>
        <w:pStyle w:val="Akapitzlist"/>
        <w:numPr>
          <w:ilvl w:val="0"/>
          <w:numId w:val="2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26974517">
        <w:rPr>
          <w:rFonts w:asciiTheme="minorHAnsi" w:eastAsia="Times New Roman" w:hAnsiTheme="minorHAnsi"/>
          <w:sz w:val="22"/>
          <w:lang w:eastAsia="pl-PL"/>
        </w:rPr>
        <w:t xml:space="preserve">Szczegóły dotyczące sposobów i terminów wniesienia opłaty </w:t>
      </w:r>
      <w:r w:rsidR="00D23ACB" w:rsidRPr="26974517">
        <w:rPr>
          <w:rFonts w:asciiTheme="minorHAnsi" w:eastAsia="Times New Roman" w:hAnsiTheme="minorHAnsi"/>
          <w:sz w:val="22"/>
          <w:lang w:eastAsia="pl-PL"/>
        </w:rPr>
        <w:t xml:space="preserve">na rzecz Instytutu </w:t>
      </w:r>
      <w:r w:rsidRPr="26974517">
        <w:rPr>
          <w:rFonts w:asciiTheme="minorHAnsi" w:eastAsia="Times New Roman" w:hAnsiTheme="minorHAnsi"/>
          <w:sz w:val="22"/>
          <w:lang w:eastAsia="pl-PL"/>
        </w:rPr>
        <w:t>regulowane są odpowiednim zarządzeniem Dyrektora.</w:t>
      </w:r>
    </w:p>
    <w:p w14:paraId="3295BF2D" w14:textId="77777777" w:rsidR="006C5020" w:rsidRPr="00041072" w:rsidRDefault="006C5020" w:rsidP="006C5020">
      <w:pPr>
        <w:pStyle w:val="Nagwek2"/>
        <w:spacing w:before="600"/>
        <w:rPr>
          <w:rFonts w:eastAsia="Times New Roman" w:cstheme="majorHAnsi"/>
          <w:lang w:eastAsia="pl-PL"/>
        </w:rPr>
      </w:pPr>
      <w:r w:rsidRPr="00041072">
        <w:rPr>
          <w:rFonts w:eastAsia="Times New Roman" w:cstheme="majorHAnsi"/>
          <w:lang w:eastAsia="pl-PL"/>
        </w:rPr>
        <w:t>Rozprawa doktorska, której przedmiot jest objęty tajemnicą prawnie chronioną</w:t>
      </w:r>
    </w:p>
    <w:p w14:paraId="35D3E529" w14:textId="77777777" w:rsidR="006C5020" w:rsidRPr="00041072" w:rsidRDefault="006C5020" w:rsidP="006C5020">
      <w:pPr>
        <w:pStyle w:val="Nagwek2"/>
        <w:rPr>
          <w:rFonts w:eastAsia="Times New Roman" w:cstheme="majorHAnsi"/>
          <w:lang w:eastAsia="pl-PL"/>
        </w:rPr>
      </w:pPr>
      <w:r w:rsidRPr="00041072">
        <w:rPr>
          <w:rFonts w:eastAsia="Times New Roman" w:cstheme="majorHAnsi"/>
          <w:lang w:eastAsia="pl-PL"/>
        </w:rPr>
        <w:t>§11a</w:t>
      </w:r>
    </w:p>
    <w:p w14:paraId="1D0B1822" w14:textId="77777777" w:rsidR="006C5020" w:rsidRDefault="006C5020" w:rsidP="006C5020">
      <w:pPr>
        <w:pStyle w:val="Akapitzlist"/>
        <w:numPr>
          <w:ilvl w:val="0"/>
          <w:numId w:val="40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przypadku rozprawy doktorskiej, </w:t>
      </w:r>
      <w:r w:rsidRPr="00A71709">
        <w:rPr>
          <w:rFonts w:asciiTheme="minorHAnsi" w:eastAsia="Times New Roman" w:hAnsiTheme="minorHAnsi" w:cstheme="minorHAnsi"/>
          <w:bCs/>
          <w:sz w:val="22"/>
          <w:lang w:eastAsia="pl-PL"/>
        </w:rPr>
        <w:t>której przedmiot jest objęty tajemnicą prawnie chronioną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, (zgodnie z Art. 188 ust. 2 Ustawy) postępowanie w sprawie nadania stopnia doktora jest prowadzone dodatkowo w trybie zwanym specjalnym, który jest inicjowany poprzez:</w:t>
      </w:r>
    </w:p>
    <w:p w14:paraId="4DA999B5" w14:textId="5D6193EF" w:rsidR="006C5020" w:rsidRDefault="006C5020" w:rsidP="006C5020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zł</w:t>
      </w:r>
      <w:r w:rsidRPr="00BF1DEE">
        <w:rPr>
          <w:rFonts w:asciiTheme="minorHAnsi" w:eastAsia="Times New Roman" w:hAnsiTheme="minorHAnsi" w:cstheme="minorHAnsi"/>
          <w:bCs/>
          <w:sz w:val="22"/>
          <w:lang w:eastAsia="pl-PL"/>
        </w:rPr>
        <w:t>o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ż</w:t>
      </w:r>
      <w:r w:rsidRPr="00BF1DEE">
        <w:rPr>
          <w:rFonts w:asciiTheme="minorHAnsi" w:eastAsia="Times New Roman" w:hAnsiTheme="minorHAnsi" w:cstheme="minorHAnsi"/>
          <w:bCs/>
          <w:sz w:val="22"/>
          <w:lang w:eastAsia="pl-PL"/>
        </w:rPr>
        <w:t>enie przez Kandydata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="00AD4A02">
        <w:rPr>
          <w:rFonts w:asciiTheme="minorHAnsi" w:eastAsia="Times New Roman" w:hAnsiTheme="minorHAnsi" w:cstheme="minorHAnsi"/>
          <w:bCs/>
          <w:sz w:val="22"/>
          <w:lang w:eastAsia="pl-PL"/>
        </w:rPr>
        <w:t>oraz promotora</w:t>
      </w:r>
      <w:r w:rsidR="009F0195">
        <w:rPr>
          <w:rFonts w:asciiTheme="minorHAnsi" w:eastAsia="Times New Roman" w:hAnsiTheme="minorHAnsi" w:cstheme="minorHAnsi"/>
          <w:bCs/>
          <w:sz w:val="22"/>
          <w:lang w:eastAsia="pl-PL"/>
        </w:rPr>
        <w:t>,</w:t>
      </w:r>
      <w:r w:rsidR="00AD4A0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o</w:t>
      </w:r>
      <w:r w:rsidRPr="00BF1DEE">
        <w:rPr>
          <w:rFonts w:asciiTheme="minorHAnsi" w:eastAsia="Times New Roman" w:hAnsiTheme="minorHAnsi" w:cstheme="minorHAnsi"/>
          <w:bCs/>
          <w:sz w:val="22"/>
          <w:lang w:eastAsia="pl-PL"/>
        </w:rPr>
        <w:t>prócz dokumentów wskazanych w §5 ust 2, podani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a do Rady Naukowej </w:t>
      </w:r>
      <w:r w:rsidRPr="00BF1DEE">
        <w:rPr>
          <w:rFonts w:asciiTheme="minorHAnsi" w:eastAsia="Times New Roman" w:hAnsiTheme="minorHAnsi" w:cstheme="minorHAnsi"/>
          <w:bCs/>
          <w:sz w:val="22"/>
          <w:lang w:eastAsia="pl-PL"/>
        </w:rPr>
        <w:t>o przeprowadzenie postępowania w sprawie nadania stopnia doktora w tryb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ie specjalnym wraz ze szczegółowym uzasadnieniem,</w:t>
      </w:r>
    </w:p>
    <w:p w14:paraId="7E7A87EC" w14:textId="77777777" w:rsidR="006C5020" w:rsidRDefault="006C5020" w:rsidP="006C5020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złożenie rozprawy doktorskiej w wersji papierowej oraz elektronicznej wskazanej w §5 ust. 2b w zamkniętej teczce oznaczonej słowami „Postępowanie w trybie specjalnym”.</w:t>
      </w:r>
    </w:p>
    <w:p w14:paraId="3DBD5A67" w14:textId="097F760C" w:rsidR="006C5020" w:rsidRPr="004A6516" w:rsidRDefault="006C5020" w:rsidP="006C5020">
      <w:pPr>
        <w:pStyle w:val="Akapitzlist"/>
        <w:numPr>
          <w:ilvl w:val="0"/>
          <w:numId w:val="40"/>
        </w:numPr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4A651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Teczka wskazana w ust. 1b jest przechowywana w sposób zapewniający brak dostępu do niej przez osoby nieuprawnione. Osobami uprawnionymi do dostępu są Zastępcy Dyrektora ds. Naukowych, wyznaczony pracownik Sekretariatu Naukowego oraz członkowie komisji doktorskiej. Wszystkie osoby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uprawnione </w:t>
      </w:r>
      <w:r w:rsidRPr="004A6516">
        <w:rPr>
          <w:rFonts w:asciiTheme="minorHAnsi" w:eastAsia="Times New Roman" w:hAnsiTheme="minorHAnsi" w:cstheme="minorHAnsi"/>
          <w:bCs/>
          <w:sz w:val="22"/>
          <w:lang w:eastAsia="pl-PL"/>
        </w:rPr>
        <w:t>są zobowiązane do zachowania poufności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treści objętych tajemnicą prawnie chronioną</w:t>
      </w:r>
      <w:r w:rsidR="0071419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</w:t>
      </w:r>
    </w:p>
    <w:p w14:paraId="2441EA07" w14:textId="56704568" w:rsidR="006C5020" w:rsidRDefault="006C5020" w:rsidP="006C5020">
      <w:pPr>
        <w:pStyle w:val="Akapitzlist"/>
        <w:numPr>
          <w:ilvl w:val="0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Rada Naukowa podejmuje uchwałę o wyrażeniu zgody na prowadzenie postępowania w sprawie nadania stopnia doktora w trybie specjalnym lub odmawia zgody. W przypadku odmowy Kandydat może ponownie wystąpić do Rady Naukowej z wnioskiem o wszczęcie postępowania bez trybu specjalnego albo w trybie specjalnym, w przypadku ujawnienia nowych okoliczności przemawiających za zastosowaniem przesłanki </w:t>
      </w:r>
      <w:proofErr w:type="spellStart"/>
      <w:r w:rsidR="006726FC">
        <w:rPr>
          <w:rFonts w:asciiTheme="minorHAnsi" w:eastAsia="Times New Roman" w:hAnsiTheme="minorHAnsi" w:cstheme="minorHAnsi"/>
          <w:bCs/>
          <w:sz w:val="22"/>
          <w:lang w:eastAsia="pl-PL"/>
        </w:rPr>
        <w:t>okres</w:t>
      </w:r>
      <w:r w:rsidR="006B3F44">
        <w:rPr>
          <w:rFonts w:asciiTheme="minorHAnsi" w:eastAsia="Times New Roman" w:hAnsiTheme="minorHAnsi" w:cstheme="minorHAnsi"/>
          <w:bCs/>
          <w:sz w:val="22"/>
          <w:lang w:eastAsia="pl-PL"/>
        </w:rPr>
        <w:t>l</w:t>
      </w:r>
      <w:r w:rsidR="006726FC">
        <w:rPr>
          <w:rFonts w:asciiTheme="minorHAnsi" w:eastAsia="Times New Roman" w:hAnsiTheme="minorHAnsi" w:cstheme="minorHAnsi"/>
          <w:bCs/>
          <w:sz w:val="22"/>
          <w:lang w:eastAsia="pl-PL"/>
        </w:rPr>
        <w:t>onej</w:t>
      </w:r>
      <w:proofErr w:type="spellEnd"/>
      <w:r w:rsidR="006726F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 </w:t>
      </w:r>
      <w:r w:rsidR="00714193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rt. 188 ust. 2. Ustawy.</w:t>
      </w:r>
    </w:p>
    <w:p w14:paraId="0FBBC266" w14:textId="65711F37" w:rsidR="006C5020" w:rsidRDefault="006C5020" w:rsidP="006C5020">
      <w:pPr>
        <w:pStyle w:val="Akapitzlist"/>
        <w:numPr>
          <w:ilvl w:val="0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lastRenderedPageBreak/>
        <w:t>W dodatkowym trybie specj</w:t>
      </w:r>
      <w:r w:rsidR="00CA6B46">
        <w:rPr>
          <w:rFonts w:asciiTheme="minorHAnsi" w:eastAsia="Times New Roman" w:hAnsiTheme="minorHAnsi" w:cstheme="minorHAnsi"/>
          <w:bCs/>
          <w:sz w:val="22"/>
          <w:lang w:eastAsia="pl-PL"/>
        </w:rPr>
        <w:t>a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lnym postępowanie w sprawie nadania stopnia doktora jest prowadzone na podstawie zapisów regulaminu w odpowiednym trybie podstawowym (zwykły, eksternistycznym lub przejściowym) z następującymi zmianami: </w:t>
      </w:r>
    </w:p>
    <w:p w14:paraId="311D6AD8" w14:textId="77777777" w:rsidR="006C5020" w:rsidRPr="000D5427" w:rsidRDefault="006C5020" w:rsidP="006C5020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0D5427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Rozprawa doktorska nie jest sprawdzana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z</w:t>
      </w:r>
      <w:r w:rsidRPr="000D5427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wykorzystaniem Jednolitego Systemu </w:t>
      </w:r>
      <w:proofErr w:type="spellStart"/>
      <w:r w:rsidRPr="000D5427">
        <w:rPr>
          <w:rFonts w:asciiTheme="minorHAnsi" w:eastAsia="Times New Roman" w:hAnsiTheme="minorHAnsi" w:cstheme="minorHAnsi"/>
          <w:bCs/>
          <w:sz w:val="22"/>
          <w:lang w:eastAsia="pl-PL"/>
        </w:rPr>
        <w:t>Antyplagiatowego</w:t>
      </w:r>
      <w:proofErr w:type="spellEnd"/>
      <w:r w:rsidRPr="000D5427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(§5 ust. 4);</w:t>
      </w:r>
    </w:p>
    <w:p w14:paraId="5098A541" w14:textId="4795872C" w:rsidR="006C5020" w:rsidRDefault="006C5020" w:rsidP="006C5020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Liczba członków Rady Naukowej wchodzących w skład komisji doktorskiej </w:t>
      </w:r>
      <w:r w:rsidR="00D47B7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(poza przewodniczącym)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jest nie mniejsza niż 8 (§5 ust. 5a oraz §6 ust. 2a);</w:t>
      </w:r>
    </w:p>
    <w:p w14:paraId="0B087EB7" w14:textId="0F7A3A4F" w:rsidR="006C5020" w:rsidRDefault="006C5020" w:rsidP="006C5020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4A6516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Członkowie komisji doktorskiej, w tym promotor lub promotorzy, promotor pomocniczy oraz recenzenci składają oświadczenia o zachowaniu poufności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i stają się osobami uprawnionymi dopiero w momencie złożenia oświadczenia;</w:t>
      </w:r>
    </w:p>
    <w:p w14:paraId="5F1B9D99" w14:textId="0BF46E8A" w:rsidR="00DB04EA" w:rsidRPr="00DB04EA" w:rsidRDefault="00DB04EA" w:rsidP="00DB04EA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DB04E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obradach i głosowaniach komisji doktorskiej uczestniczy przewodniczący, co najmniej 2 recenzentów, promotor lub promotor pomocniczy oraz co najmniej </w:t>
      </w:r>
      <w:r w:rsidR="00E566DC">
        <w:rPr>
          <w:rFonts w:asciiTheme="minorHAnsi" w:eastAsia="Times New Roman" w:hAnsiTheme="minorHAnsi" w:cstheme="minorHAnsi"/>
          <w:bCs/>
          <w:sz w:val="22"/>
          <w:lang w:eastAsia="pl-PL"/>
        </w:rPr>
        <w:t>5</w:t>
      </w:r>
      <w:r w:rsidRPr="00DB04E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członków powołanych przez Radę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(§6 ust. 4)</w:t>
      </w:r>
      <w:r w:rsidR="00E566DC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5FF1ECA0" w14:textId="77777777" w:rsidR="006C5020" w:rsidRDefault="006C5020" w:rsidP="006C5020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>Po złożeniu oświadczeń, rozprawa doktorska jest przekazywana członkom komisji doktorskiej w wersji elektronicznej poprzez udostępnienie linku pozwalającego jedynie na odczyt rozprawy w trybie online. Dostęp do dokumentu jest zabezpieczony indywidualnym hasłem, które jest dostarczane członkowi komisji innym kanałem niż link dostępowy. Recenzent może wnioskować o przekazanie rozprawy doktorskiej w formie wydruku. Sposób dostarczenia rozprawy jest uzgadniany z Sekretariatem Naukowym, aby zapewnić zachowanie poufności (§8 ust. 1);</w:t>
      </w:r>
    </w:p>
    <w:p w14:paraId="5F0F8E2A" w14:textId="453106C5" w:rsidR="006C5020" w:rsidRDefault="006C5020" w:rsidP="006C5020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5749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Jeżeli w recenzji znajdują się fragmenty dotyczące treści objętych tajemnicą, recenzent przygotowuje dwie wersje recenzji (każda z nich przekazywana jest w wersji papierowej i elektronicznej): pełną treść recenzji – oznaczoną wyraźnie „Recenzja do użytku wewnętrznego” oraz treść z fragmentami dotyczącymi treści objętych tajemnicą 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zastąpionymi tekstem: „(fragment wyłączony w związku z odniesieniem do treści objętej tajemnicą prawnie chronioną)” </w:t>
      </w:r>
      <w:r w:rsidRPr="00E57490">
        <w:rPr>
          <w:rFonts w:asciiTheme="minorHAnsi" w:eastAsia="Times New Roman" w:hAnsiTheme="minorHAnsi" w:cstheme="minorHAnsi"/>
          <w:bCs/>
          <w:sz w:val="22"/>
          <w:lang w:eastAsia="pl-PL"/>
        </w:rPr>
        <w:t>– oznaczoną wyraźnie „Recenzja do upublicznienia” (§8</w:t>
      </w:r>
      <w:r w:rsidR="0082313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</w:t>
      </w:r>
      <w:r w:rsidRPr="00E57490">
        <w:rPr>
          <w:rFonts w:asciiTheme="minorHAnsi" w:eastAsia="Times New Roman" w:hAnsiTheme="minorHAnsi" w:cstheme="minorHAnsi"/>
          <w:bCs/>
          <w:sz w:val="22"/>
          <w:lang w:eastAsia="pl-PL"/>
        </w:rPr>
        <w:t>ust</w:t>
      </w:r>
      <w:r w:rsidR="0082313B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  <w:r w:rsidRPr="00E57490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2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)</w:t>
      </w:r>
      <w:r w:rsidR="00890195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. Przekazanie </w:t>
      </w:r>
      <w:r w:rsidR="002966AE">
        <w:rPr>
          <w:rFonts w:asciiTheme="minorHAnsi" w:eastAsia="Times New Roman" w:hAnsiTheme="minorHAnsi" w:cstheme="minorHAnsi"/>
          <w:bCs/>
          <w:sz w:val="22"/>
          <w:lang w:eastAsia="pl-PL"/>
        </w:rPr>
        <w:t>recenzji powinno nastąpić w sposób uzgodniony z pracownikiem Sekretariatu Naukowego uniemożliwiający dostęp do informacji osobom nieuprawnionym</w:t>
      </w:r>
      <w:r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</w:p>
    <w:p w14:paraId="5807FAE5" w14:textId="2CC0F0C2" w:rsidR="00266E83" w:rsidRDefault="001954B0" w:rsidP="00C121A4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C121A4">
        <w:rPr>
          <w:rFonts w:asciiTheme="minorHAnsi" w:eastAsia="Times New Roman" w:hAnsiTheme="minorHAnsi" w:cstheme="minorHAnsi"/>
          <w:bCs/>
          <w:sz w:val="22"/>
          <w:lang w:eastAsia="pl-PL"/>
        </w:rPr>
        <w:t>Na</w:t>
      </w:r>
      <w:r w:rsidR="004E2338"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stronach BIP Inst</w:t>
      </w:r>
      <w:r w:rsidR="00A406B8"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>yt</w:t>
      </w:r>
      <w:r w:rsidR="004E2338"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utu, ani </w:t>
      </w:r>
      <w:r w:rsidR="0082313B"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>w</w:t>
      </w:r>
      <w:r w:rsidR="0082313B" w:rsidRPr="001700BB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systemie, o którym mowa w art. 342 ust. 1 Ustawy</w:t>
      </w:r>
      <w:r w:rsidRPr="00C121A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nie jest umieszczana rozprawa doktorska, a </w:t>
      </w:r>
      <w:r w:rsidR="00DC4E39" w:rsidRPr="00C121A4">
        <w:rPr>
          <w:rFonts w:asciiTheme="minorHAnsi" w:eastAsia="Times New Roman" w:hAnsiTheme="minorHAnsi" w:cstheme="minorHAnsi"/>
          <w:bCs/>
          <w:sz w:val="22"/>
          <w:lang w:eastAsia="pl-PL"/>
        </w:rPr>
        <w:t>tylko recenzje z wyłączeniem treści objętych tajemnicą</w:t>
      </w:r>
      <w:r w:rsidR="0082313B" w:rsidRPr="00C121A4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(§8 ust. </w:t>
      </w:r>
      <w:r w:rsidRPr="00C121A4">
        <w:rPr>
          <w:rFonts w:asciiTheme="minorHAnsi" w:eastAsia="Times New Roman" w:hAnsiTheme="minorHAnsi" w:cstheme="minorHAnsi"/>
          <w:bCs/>
          <w:sz w:val="22"/>
          <w:lang w:eastAsia="pl-PL"/>
        </w:rPr>
        <w:t>4, §9 ust. 3).</w:t>
      </w:r>
    </w:p>
    <w:p w14:paraId="0DA12D51" w14:textId="4306B154" w:rsidR="00FF740A" w:rsidRPr="00702598" w:rsidRDefault="006C5020" w:rsidP="00FF740A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>Obrona rozprawy doktorskiej nie jest publiczna, a uczestniczyć w niej może, oprócz Kandydata, jedynie komisja doktorska, oraz wyznaczony pracownik Sekretariatu Naukowego (§9</w:t>
      </w:r>
      <w:r w:rsidR="00AE2EF2"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ust. 1)</w:t>
      </w:r>
      <w:r w:rsidRPr="00266E83">
        <w:rPr>
          <w:rFonts w:asciiTheme="minorHAnsi" w:eastAsia="Times New Roman" w:hAnsiTheme="minorHAnsi" w:cstheme="minorHAnsi"/>
          <w:bCs/>
          <w:sz w:val="22"/>
          <w:lang w:eastAsia="pl-PL"/>
        </w:rPr>
        <w:t>;</w:t>
      </w:r>
      <w:r w:rsidR="00FF740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W ogłoszeniu o terminie obrony umieszczana jest informacja, iż obrona nie jest publiczna, gdyż </w:t>
      </w:r>
      <w:r w:rsidR="00FF740A" w:rsidRPr="00285B3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przedmiot </w:t>
      </w:r>
      <w:r w:rsidR="00FF740A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rozprawy doktorskiej </w:t>
      </w:r>
      <w:r w:rsidR="00FF740A" w:rsidRPr="00285B32">
        <w:rPr>
          <w:rFonts w:asciiTheme="minorHAnsi" w:eastAsia="Times New Roman" w:hAnsiTheme="minorHAnsi" w:cstheme="minorHAnsi"/>
          <w:bCs/>
          <w:sz w:val="22"/>
          <w:lang w:eastAsia="pl-PL"/>
        </w:rPr>
        <w:t>jest objęty tajemnicą prawnie chronioną</w:t>
      </w:r>
      <w:r w:rsidR="00FF740A">
        <w:rPr>
          <w:rFonts w:asciiTheme="minorHAnsi" w:eastAsia="Times New Roman" w:hAnsiTheme="minorHAnsi" w:cstheme="minorHAnsi"/>
          <w:bCs/>
          <w:sz w:val="22"/>
          <w:lang w:eastAsia="pl-PL"/>
        </w:rPr>
        <w:t>, zgodnie z Art. 188 ust. 2 Ustawy (§9 ust. 2);</w:t>
      </w:r>
    </w:p>
    <w:p w14:paraId="503EA087" w14:textId="4067DD3E" w:rsidR="00FF740A" w:rsidRPr="00F84707" w:rsidRDefault="00FF740A" w:rsidP="00FF740A">
      <w:pPr>
        <w:pStyle w:val="Akapitzlist"/>
        <w:numPr>
          <w:ilvl w:val="1"/>
          <w:numId w:val="40"/>
        </w:numPr>
        <w:shd w:val="clear" w:color="auto" w:fill="FFFFFF"/>
        <w:spacing w:after="240" w:line="240" w:lineRule="auto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Nagranie obrony jest przechowywane wraz z </w:t>
      </w:r>
      <w:r w:rsidR="009758FD">
        <w:rPr>
          <w:rFonts w:asciiTheme="minorHAnsi" w:eastAsia="Times New Roman" w:hAnsiTheme="minorHAnsi" w:cstheme="minorHAnsi"/>
          <w:bCs/>
          <w:sz w:val="22"/>
          <w:lang w:eastAsia="pl-PL"/>
        </w:rPr>
        <w:t>dokumentacją sprawy</w:t>
      </w:r>
      <w:r w:rsidR="00F84707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w sposób uniemożliwiający dostęp osób </w:t>
      </w:r>
      <w:r w:rsidR="00E14560">
        <w:rPr>
          <w:rFonts w:asciiTheme="minorHAnsi" w:eastAsia="Times New Roman" w:hAnsiTheme="minorHAnsi" w:cstheme="minorHAnsi"/>
          <w:bCs/>
          <w:sz w:val="22"/>
          <w:lang w:eastAsia="pl-PL"/>
        </w:rPr>
        <w:t>nieuprawnionych</w:t>
      </w:r>
      <w:r w:rsidR="00F84707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(§9 ust. 6).</w:t>
      </w:r>
    </w:p>
    <w:p w14:paraId="185C4184" w14:textId="677CF20F" w:rsidR="00E86E4A" w:rsidRPr="00041072" w:rsidRDefault="00E86E4A" w:rsidP="00D408FC">
      <w:pPr>
        <w:pStyle w:val="Nagwek2"/>
        <w:spacing w:before="360"/>
        <w:rPr>
          <w:rFonts w:asciiTheme="minorHAnsi" w:eastAsia="Times New Roman" w:hAnsiTheme="minorHAnsi" w:cstheme="minorHAnsi"/>
          <w:lang w:eastAsia="pl-PL"/>
        </w:rPr>
      </w:pPr>
      <w:r w:rsidRPr="00041072">
        <w:rPr>
          <w:rFonts w:asciiTheme="minorHAnsi" w:eastAsia="Times New Roman" w:hAnsiTheme="minorHAnsi" w:cstheme="minorHAnsi"/>
          <w:lang w:eastAsia="pl-PL"/>
        </w:rPr>
        <w:t>§12</w:t>
      </w:r>
    </w:p>
    <w:p w14:paraId="264A302F" w14:textId="66784C05" w:rsidR="00E86E4A" w:rsidRDefault="004B78DD" w:rsidP="00D07B68">
      <w:pPr>
        <w:pStyle w:val="Akapitzlist"/>
        <w:numPr>
          <w:ilvl w:val="0"/>
          <w:numId w:val="31"/>
        </w:numPr>
        <w:shd w:val="clear" w:color="auto" w:fill="FFFFFF"/>
        <w:spacing w:after="240" w:line="240" w:lineRule="auto"/>
        <w:ind w:left="284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041072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Regulamin </w:t>
      </w:r>
      <w:r w:rsidR="00E86E4A" w:rsidRPr="00041072">
        <w:rPr>
          <w:rFonts w:asciiTheme="minorHAnsi" w:eastAsia="Times New Roman" w:hAnsiTheme="minorHAnsi" w:cstheme="minorHAnsi"/>
          <w:bCs/>
          <w:sz w:val="22"/>
          <w:lang w:eastAsia="pl-PL"/>
        </w:rPr>
        <w:t>wchodzi w życie 1 października</w:t>
      </w:r>
      <w:r w:rsidR="00E86E4A" w:rsidRPr="00D07B68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 2019.</w:t>
      </w:r>
    </w:p>
    <w:p w14:paraId="6D5FBBE3" w14:textId="77777777" w:rsidR="00D83683" w:rsidRDefault="00D83683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40CA6E22" w14:textId="4648AE9E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lastRenderedPageBreak/>
        <w:t xml:space="preserve">Załącznik nr 1 </w:t>
      </w:r>
    </w:p>
    <w:p w14:paraId="30EFDF20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7D4FA11E" w14:textId="77777777" w:rsidR="00892637" w:rsidRPr="00892637" w:rsidRDefault="00892637" w:rsidP="00892637">
      <w:pPr>
        <w:spacing w:line="276" w:lineRule="auto"/>
        <w:jc w:val="both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Załącznik zawiera zestawy pytań ogólnych z dyscypliny, w której przedstawiana jest praca doktorska, oraz specjalistycznych, z których na egzaminie wybierany jest najbliższy tematyce pracy.</w:t>
      </w:r>
    </w:p>
    <w:p w14:paraId="72E4FB93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55942405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t xml:space="preserve">PYTANIA OGÓLNE: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dyscyplina nauk fizycznych</w:t>
      </w:r>
    </w:p>
    <w:p w14:paraId="2F36CA2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Przemiany fazowe (klasyfikacja przemian fazowych, zjawiska krytyczne, teoria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63F5268F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Odmiany alotropowe węgla i przegląd ich właściwości.</w:t>
      </w:r>
    </w:p>
    <w:p w14:paraId="4ED51C3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Budowa atomu, układ okresowy pierwiastków, rodzaje wiązań chemicznych.</w:t>
      </w:r>
    </w:p>
    <w:p w14:paraId="60A8ECE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Promieniowanie ciała doskonale czarnego, widmo ciągłe.</w:t>
      </w:r>
    </w:p>
    <w:p w14:paraId="4B965D12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Opis równania </w:t>
      </w:r>
      <w:proofErr w:type="spellStart"/>
      <w:r w:rsidRPr="00892637">
        <w:rPr>
          <w:rFonts w:asciiTheme="minorHAnsi" w:hAnsiTheme="minorHAnsi" w:cstheme="minorHAnsi"/>
          <w:sz w:val="22"/>
        </w:rPr>
        <w:t>Schödingera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oscylator harmoniczny, atom jednoelektronowy (rodzaje </w:t>
      </w:r>
      <w:proofErr w:type="spellStart"/>
      <w:r w:rsidRPr="00892637">
        <w:rPr>
          <w:rFonts w:asciiTheme="minorHAnsi" w:hAnsiTheme="minorHAnsi" w:cstheme="minorHAnsi"/>
          <w:sz w:val="22"/>
        </w:rPr>
        <w:t>orbitali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elektronowych).</w:t>
      </w:r>
    </w:p>
    <w:p w14:paraId="627D69F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Nierozróżnialność cząstek w mechanice kwantowej (bozony i fermiony, statystyki kwantowe).</w:t>
      </w:r>
    </w:p>
    <w:p w14:paraId="0057B85A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Periodyczność sieci (symetria translacyjna,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Bravais’go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układy krystalograficzne, komórka elementarna, prymitywna komórka elementarna, komórka </w:t>
      </w:r>
      <w:proofErr w:type="spellStart"/>
      <w:r w:rsidRPr="00892637">
        <w:rPr>
          <w:rFonts w:asciiTheme="minorHAnsi" w:hAnsiTheme="minorHAnsi" w:cstheme="minorHAnsi"/>
          <w:sz w:val="22"/>
        </w:rPr>
        <w:t>Wignera-Seitza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4047F2F7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Sieć odwrotna (konstrukcja sieci odwrotnej, strefy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, płaszczyzny sieciowe i wskaźniki Millera).</w:t>
      </w:r>
    </w:p>
    <w:p w14:paraId="2340D642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Badania rentgenowskie struktury krystalicznej (równanie </w:t>
      </w:r>
      <w:proofErr w:type="spellStart"/>
      <w:r w:rsidRPr="00892637">
        <w:rPr>
          <w:rFonts w:asciiTheme="minorHAnsi" w:hAnsiTheme="minorHAnsi" w:cstheme="minorHAnsi"/>
          <w:sz w:val="22"/>
        </w:rPr>
        <w:t>Bragga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równanie </w:t>
      </w:r>
      <w:proofErr w:type="spellStart"/>
      <w:r w:rsidRPr="00892637">
        <w:rPr>
          <w:rFonts w:asciiTheme="minorHAnsi" w:hAnsiTheme="minorHAnsi" w:cstheme="minorHAnsi"/>
          <w:sz w:val="22"/>
        </w:rPr>
        <w:t>Lauego</w:t>
      </w:r>
      <w:proofErr w:type="spellEnd"/>
      <w:r w:rsidRPr="00892637">
        <w:rPr>
          <w:rFonts w:asciiTheme="minorHAnsi" w:hAnsiTheme="minorHAnsi" w:cstheme="minorHAnsi"/>
          <w:sz w:val="22"/>
        </w:rPr>
        <w:t>, konstrukcja Ewalda, sposoby realizacji dyfrakcji rentgenowskiej na mono- i polikryształach).</w:t>
      </w:r>
    </w:p>
    <w:p w14:paraId="096872C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Teoria metali Sommerfelda, jej zalety i braki.</w:t>
      </w:r>
    </w:p>
    <w:p w14:paraId="07070240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elektronów prawie swobodnych (potencjał periodyczny, pasma energetyczne, klasyfikacja ciał stałych ze względu na przewodnictwo elektryczne, elektrony i dziury).</w:t>
      </w:r>
    </w:p>
    <w:p w14:paraId="32EE0434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Model silnego (ciasnego) wiązania.</w:t>
      </w:r>
    </w:p>
    <w:p w14:paraId="70240625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Prawo </w:t>
      </w:r>
      <w:proofErr w:type="spellStart"/>
      <w:r w:rsidRPr="00892637">
        <w:rPr>
          <w:rFonts w:asciiTheme="minorHAnsi" w:hAnsiTheme="minorHAnsi" w:cstheme="minorHAnsi"/>
          <w:sz w:val="22"/>
        </w:rPr>
        <w:t>Wiedemanna-Franza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310CAFAE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Powierzchnia Fermiego (podstawy teorii i badanie eksperymentalne).</w:t>
      </w:r>
    </w:p>
    <w:p w14:paraId="4EBC71F6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Siła termoelektryczna (podstawy teorii i przykłady wykorzystania).</w:t>
      </w:r>
    </w:p>
    <w:p w14:paraId="2E6CDCB6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Drgania harmoniczne sieci krystalicznej (model </w:t>
      </w:r>
      <w:proofErr w:type="spellStart"/>
      <w:r w:rsidRPr="00892637">
        <w:rPr>
          <w:rFonts w:asciiTheme="minorHAnsi" w:hAnsiTheme="minorHAnsi" w:cstheme="minorHAnsi"/>
          <w:sz w:val="22"/>
        </w:rPr>
        <w:t>Debye’a</w:t>
      </w:r>
      <w:proofErr w:type="spellEnd"/>
      <w:r w:rsidRPr="00892637">
        <w:rPr>
          <w:rFonts w:asciiTheme="minorHAnsi" w:hAnsiTheme="minorHAnsi" w:cstheme="minorHAnsi"/>
          <w:sz w:val="22"/>
        </w:rPr>
        <w:t>, model Einsteina, sieć dwuatomowa, fonony, gałęzie akustyczne i optyczne, gęstość stanów).</w:t>
      </w:r>
    </w:p>
    <w:p w14:paraId="215BECA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Konstrukcja i podstawy działania lasera.</w:t>
      </w:r>
    </w:p>
    <w:p w14:paraId="5E91FDB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Fale elektromagnetyczne (dyspersja, polaryzacja, odbicie i załamanie, dyfrakcja i interferencja, spójność).</w:t>
      </w:r>
    </w:p>
    <w:p w14:paraId="21BFEAF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Fizyczne podstawy spektroskopii optycznej (widma atomowe, widma cząsteczkowe).</w:t>
      </w:r>
    </w:p>
    <w:p w14:paraId="5AA4EAA1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Materia w polu magnetycznym (podatność i namagnesowanie, diamagnetyki, paramagnetyki, ferromagnetyki, antyferromagnetyki).</w:t>
      </w:r>
    </w:p>
    <w:p w14:paraId="03C9FC7B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modele stosowane do opisu układów uporządkowanych magnetycznie (model pola molekularnego, model </w:t>
      </w:r>
      <w:proofErr w:type="spellStart"/>
      <w:r w:rsidRPr="00892637">
        <w:rPr>
          <w:rFonts w:asciiTheme="minorHAnsi" w:hAnsiTheme="minorHAnsi" w:cstheme="minorHAnsi"/>
          <w:sz w:val="22"/>
        </w:rPr>
        <w:t>Isinga</w:t>
      </w:r>
      <w:proofErr w:type="spellEnd"/>
      <w:r w:rsidRPr="00892637">
        <w:rPr>
          <w:rFonts w:asciiTheme="minorHAnsi" w:hAnsiTheme="minorHAnsi" w:cstheme="minorHAnsi"/>
          <w:sz w:val="22"/>
        </w:rPr>
        <w:t>, model Heisenberga).</w:t>
      </w:r>
    </w:p>
    <w:p w14:paraId="76E7B3ED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Halla (normalny, anomalny, kwantowy).</w:t>
      </w:r>
    </w:p>
    <w:p w14:paraId="31EE829C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Nadprzewodnictwo (podstawowe cechy stanu nadprzewodzącego, charakterystyczne parametry, rodzaje nadprzewodników, wpływ pola magnetycznego i temperatury na stan nadprzewodzący).</w:t>
      </w:r>
    </w:p>
    <w:p w14:paraId="261569B9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</w:t>
      </w:r>
      <w:proofErr w:type="spellStart"/>
      <w:r w:rsidRPr="00892637">
        <w:rPr>
          <w:rFonts w:asciiTheme="minorHAnsi" w:hAnsiTheme="minorHAnsi" w:cstheme="minorHAnsi"/>
          <w:sz w:val="22"/>
        </w:rPr>
        <w:t>ultrazimnych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atomów w sieciach periodycznych.</w:t>
      </w:r>
    </w:p>
    <w:p w14:paraId="1E85A9E3" w14:textId="77777777" w:rsidR="00892637" w:rsidRPr="00892637" w:rsidRDefault="00892637" w:rsidP="00892637">
      <w:pPr>
        <w:pStyle w:val="Akapitzlist"/>
        <w:numPr>
          <w:ilvl w:val="0"/>
          <w:numId w:val="23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Układy o nietrywialnej topologii (izolatory topologiczne, właściwości).</w:t>
      </w:r>
    </w:p>
    <w:p w14:paraId="08D32E7A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lang w:val="pl-PL"/>
        </w:rPr>
      </w:pPr>
      <w:r w:rsidRPr="00892637">
        <w:rPr>
          <w:rFonts w:cstheme="minorHAnsi"/>
          <w:b/>
          <w:lang w:val="pl-PL"/>
        </w:rPr>
        <w:lastRenderedPageBreak/>
        <w:t xml:space="preserve">PYTANIA OGÓLNE: </w:t>
      </w:r>
      <w:r w:rsidRPr="00D408FC">
        <w:rPr>
          <w:rFonts w:cstheme="minorHAnsi"/>
          <w:b/>
          <w:color w:val="C00000"/>
          <w:lang w:val="pl-PL"/>
        </w:rPr>
        <w:t>dyscyplina nauk chemicznych</w:t>
      </w:r>
    </w:p>
    <w:p w14:paraId="28AABCF6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391FFD83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Prawo okresowości, budowa elektronowa pierwiastków i jej odzwierciedlenie w układzie okresowym.</w:t>
      </w:r>
    </w:p>
    <w:p w14:paraId="1B4D63C2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Teoria budowy atomów, postulaty chemii kwantowej, orbitale atomowe, zakaz </w:t>
      </w:r>
      <w:proofErr w:type="spellStart"/>
      <w:r w:rsidRPr="00892637">
        <w:rPr>
          <w:rFonts w:cstheme="minorHAnsi"/>
          <w:lang w:val="pl-PL"/>
        </w:rPr>
        <w:t>Pauliego</w:t>
      </w:r>
      <w:proofErr w:type="spellEnd"/>
      <w:r w:rsidRPr="00892637">
        <w:rPr>
          <w:rFonts w:cstheme="minorHAnsi"/>
          <w:lang w:val="pl-PL"/>
        </w:rPr>
        <w:t xml:space="preserve">, 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>.</w:t>
      </w:r>
    </w:p>
    <w:p w14:paraId="02F8C2CD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Wiązania chemiczne, teoria LCAO MO i wiązań walencyjnych.</w:t>
      </w:r>
    </w:p>
    <w:p w14:paraId="1C55E43A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Procesy odwracalne i nieodwracalne, zasady termodynamiki, przemiany fazowe i ich rodzaje.</w:t>
      </w:r>
    </w:p>
    <w:p w14:paraId="26214FEE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Stopień i stała dysocjacji, siła jonowa, </w:t>
      </w:r>
      <w:proofErr w:type="spellStart"/>
      <w:r w:rsidRPr="00892637">
        <w:rPr>
          <w:rFonts w:cstheme="minorHAnsi"/>
          <w:lang w:val="pl-PL"/>
        </w:rPr>
        <w:t>pH</w:t>
      </w:r>
      <w:proofErr w:type="spellEnd"/>
      <w:r w:rsidRPr="00892637">
        <w:rPr>
          <w:rFonts w:cstheme="minorHAnsi"/>
          <w:lang w:val="pl-PL"/>
        </w:rPr>
        <w:t xml:space="preserve"> roztworów.</w:t>
      </w:r>
    </w:p>
    <w:p w14:paraId="6704132F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Teorie kwasów i zasad w chemii.</w:t>
      </w:r>
    </w:p>
    <w:p w14:paraId="2260D4FB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Syntezy chemiczne „in </w:t>
      </w:r>
      <w:proofErr w:type="spellStart"/>
      <w:r w:rsidRPr="00892637">
        <w:rPr>
          <w:rFonts w:cstheme="minorHAnsi"/>
          <w:lang w:val="pl-PL"/>
        </w:rPr>
        <w:t>silico</w:t>
      </w:r>
      <w:proofErr w:type="spellEnd"/>
      <w:r w:rsidRPr="00892637">
        <w:rPr>
          <w:rFonts w:cstheme="minorHAnsi"/>
          <w:lang w:val="pl-PL"/>
        </w:rPr>
        <w:t>”, projektowanie materiałów na żądanie.</w:t>
      </w:r>
    </w:p>
    <w:p w14:paraId="77D77207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Odmiany alotropowe substancji stałych, powody występowania, przykłady.</w:t>
      </w:r>
    </w:p>
    <w:p w14:paraId="1F3E765F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Dyfrakcyjne i mikroskopowe metody badania struktury ciał stałych.</w:t>
      </w:r>
    </w:p>
    <w:p w14:paraId="3A4FEFDB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Samoorganizacja jako metoda tworzenia struktur złożonych. </w:t>
      </w:r>
    </w:p>
    <w:p w14:paraId="27B17A21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spektroskopowe w chemii.</w:t>
      </w:r>
    </w:p>
    <w:p w14:paraId="5EA70819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Elektrochemia, siła elektromotoryczna, ogniwa galwaniczne.</w:t>
      </w:r>
    </w:p>
    <w:p w14:paraId="48EE8531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grup i jej zastosowanie w chemii.</w:t>
      </w:r>
    </w:p>
    <w:p w14:paraId="0178880A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w ciele stałym. Entropia, entalpia, upakowanie atomów w sieci krystalicznej.</w:t>
      </w:r>
    </w:p>
    <w:p w14:paraId="080795F1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Chemia koordynacyjna, kompleksy nisko- i </w:t>
      </w:r>
      <w:proofErr w:type="spellStart"/>
      <w:r w:rsidRPr="00892637">
        <w:rPr>
          <w:rFonts w:cstheme="minorHAnsi"/>
          <w:lang w:val="pl-PL"/>
        </w:rPr>
        <w:t>wysokospinowe</w:t>
      </w:r>
      <w:proofErr w:type="spellEnd"/>
      <w:r w:rsidRPr="00892637">
        <w:rPr>
          <w:rFonts w:cstheme="minorHAnsi"/>
          <w:lang w:val="pl-PL"/>
        </w:rPr>
        <w:t xml:space="preserve">, efekt </w:t>
      </w:r>
      <w:proofErr w:type="spellStart"/>
      <w:r w:rsidRPr="00892637">
        <w:rPr>
          <w:rFonts w:cstheme="minorHAnsi"/>
          <w:lang w:val="pl-PL"/>
        </w:rPr>
        <w:t>Jahna</w:t>
      </w:r>
      <w:proofErr w:type="spellEnd"/>
      <w:r w:rsidRPr="00892637">
        <w:rPr>
          <w:rFonts w:cstheme="minorHAnsi"/>
          <w:lang w:val="pl-PL"/>
        </w:rPr>
        <w:t>-Tellera.</w:t>
      </w:r>
    </w:p>
    <w:p w14:paraId="260FFBC5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Stan krystaliczny, szklisty i amorficzny. Ciekłe kryształy. </w:t>
      </w:r>
    </w:p>
    <w:p w14:paraId="4E3A82E7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Kinetyka chemiczna, prawo działania mas, czynniki wpływające na szybkość reakcji.</w:t>
      </w:r>
    </w:p>
    <w:p w14:paraId="35BCC14E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Zanieczyszczenie wody oraz atmosfery. Smog fotochemiczny. Efekt cieplarniany.</w:t>
      </w:r>
    </w:p>
    <w:p w14:paraId="2550A65A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Rola wiązań wodorowych i innych słabych oddziaływań w układach biologicznych.</w:t>
      </w:r>
    </w:p>
    <w:p w14:paraId="220A9C72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Oddziaływanie promieniowania X przy przejściu przez materię, absorpcja, rozpraszania elastyczne i nieelastyczne – dyfrakcja i spektroskopia.</w:t>
      </w:r>
    </w:p>
    <w:p w14:paraId="0C207B69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Elektroujemność, energia jonizacji, powinowactwo elektronowe, polaryzowalność.</w:t>
      </w:r>
    </w:p>
    <w:p w14:paraId="552B353F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Analiza jakościowa i ilościowa, identyfikacja substancji chemicznych.</w:t>
      </w:r>
    </w:p>
    <w:p w14:paraId="75A6A460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Równowagi fazowe, układy fazowe, trójkąt Gibbsa.</w:t>
      </w:r>
    </w:p>
    <w:p w14:paraId="14FCE5B2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rozdzielania i oczyszczania związków chemicznych.</w:t>
      </w:r>
    </w:p>
    <w:p w14:paraId="4504AA04" w14:textId="77777777" w:rsidR="00892637" w:rsidRPr="00892637" w:rsidRDefault="00892637" w:rsidP="00892637">
      <w:pPr>
        <w:pStyle w:val="Bezodstpw"/>
        <w:numPr>
          <w:ilvl w:val="0"/>
          <w:numId w:val="25"/>
        </w:numPr>
        <w:spacing w:line="276" w:lineRule="auto"/>
        <w:ind w:left="426" w:hanging="426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Izomeria optyczna, chiralność związków chemicznych.</w:t>
      </w:r>
    </w:p>
    <w:p w14:paraId="5EFB38D0" w14:textId="77777777" w:rsidR="00892637" w:rsidRPr="00892637" w:rsidRDefault="00892637" w:rsidP="00892637">
      <w:pPr>
        <w:pStyle w:val="Bezodstpw"/>
        <w:spacing w:line="276" w:lineRule="auto"/>
        <w:rPr>
          <w:rFonts w:cstheme="minorHAnsi"/>
          <w:b/>
          <w:lang w:val="pl-PL"/>
        </w:rPr>
      </w:pPr>
    </w:p>
    <w:p w14:paraId="66BF69D6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584C349F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magnetyzm, nadprzewodnictwo, układy silnie skorelowane</w:t>
      </w:r>
    </w:p>
    <w:p w14:paraId="7E8B9797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Moment magnetyczny i jego źródła (wypadkowy moment magnetyczny atomów wieloelektronowych, czynnik żyromagnetyczny, reguły </w:t>
      </w:r>
      <w:proofErr w:type="spellStart"/>
      <w:r w:rsidRPr="00892637">
        <w:rPr>
          <w:rFonts w:asciiTheme="minorHAnsi" w:hAnsiTheme="minorHAnsi" w:cstheme="minorHAnsi"/>
          <w:sz w:val="22"/>
        </w:rPr>
        <w:t>Hunda</w:t>
      </w:r>
      <w:proofErr w:type="spellEnd"/>
      <w:r w:rsidRPr="00892637">
        <w:rPr>
          <w:rFonts w:asciiTheme="minorHAnsi" w:hAnsiTheme="minorHAnsi" w:cstheme="minorHAnsi"/>
          <w:sz w:val="22"/>
        </w:rPr>
        <w:t>, term podstawowy, oddziaływanie momentu spinowego z orbitalnym, metale przejściowe, lantanowce i aktynowce, jądrowy moment magnetyczny).</w:t>
      </w:r>
    </w:p>
    <w:p w14:paraId="4C438845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Wpływ otoczenia niemagnetycznego na stan podstawowy jonu i podatność magnetyczną (twierdzenie </w:t>
      </w:r>
      <w:proofErr w:type="spellStart"/>
      <w:r w:rsidRPr="00892637">
        <w:rPr>
          <w:rFonts w:asciiTheme="minorHAnsi" w:hAnsiTheme="minorHAnsi" w:cstheme="minorHAnsi"/>
          <w:sz w:val="22"/>
        </w:rPr>
        <w:t>Kramersa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twierdzenie </w:t>
      </w:r>
      <w:proofErr w:type="spellStart"/>
      <w:r w:rsidRPr="00892637">
        <w:rPr>
          <w:rFonts w:asciiTheme="minorHAnsi" w:hAnsiTheme="minorHAnsi" w:cstheme="minorHAnsi"/>
          <w:sz w:val="22"/>
        </w:rPr>
        <w:t>Jahna</w:t>
      </w:r>
      <w:proofErr w:type="spellEnd"/>
      <w:r w:rsidRPr="00892637">
        <w:rPr>
          <w:rFonts w:asciiTheme="minorHAnsi" w:hAnsiTheme="minorHAnsi" w:cstheme="minorHAnsi"/>
          <w:sz w:val="22"/>
        </w:rPr>
        <w:t>-Tellera, pole krystaliczne, charakterystyczne skale energetyczne, wygaszanie momentu orbitalnego, anizotropia magnetyczna i magnetostrykcja).</w:t>
      </w:r>
    </w:p>
    <w:p w14:paraId="55CFA831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Oddziaływania wymiany, ich pochodzenie i rodzaje (całka wymiany, wymiana bezpośrednia, </w:t>
      </w:r>
      <w:proofErr w:type="spellStart"/>
      <w:r w:rsidRPr="00892637">
        <w:rPr>
          <w:rFonts w:asciiTheme="minorHAnsi" w:hAnsiTheme="minorHAnsi" w:cstheme="minorHAnsi"/>
          <w:sz w:val="22"/>
        </w:rPr>
        <w:t>nadwymiana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wymiana podwójna, oddziaływanie RKKY, oddziaływanie </w:t>
      </w:r>
      <w:proofErr w:type="spellStart"/>
      <w:r w:rsidRPr="00892637">
        <w:rPr>
          <w:rFonts w:asciiTheme="minorHAnsi" w:hAnsiTheme="minorHAnsi" w:cstheme="minorHAnsi"/>
          <w:sz w:val="22"/>
        </w:rPr>
        <w:t>Działoszyńskiego-Moriyi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A743393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Uporządkowanie magnetyczne (ferromagnetyzm, antyferromagnetyzm, ferrimagnetyzm, słaby ferromagnetyzm, </w:t>
      </w:r>
      <w:proofErr w:type="spellStart"/>
      <w:r w:rsidRPr="00892637">
        <w:rPr>
          <w:rFonts w:asciiTheme="minorHAnsi" w:hAnsiTheme="minorHAnsi" w:cstheme="minorHAnsi"/>
          <w:sz w:val="22"/>
        </w:rPr>
        <w:t>superparamagnetyzm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uporządkowanie helikoidalne i chiralne), </w:t>
      </w:r>
      <w:proofErr w:type="spellStart"/>
      <w:r w:rsidRPr="00892637">
        <w:rPr>
          <w:rFonts w:asciiTheme="minorHAnsi" w:hAnsiTheme="minorHAnsi" w:cstheme="minorHAnsi"/>
          <w:sz w:val="22"/>
        </w:rPr>
        <w:t>magnony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76EB44B9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Frustracja magnetyczna i nieporządek strukturalny (szkło spinowe, fazy Griffithsa, szkło klasterowe).</w:t>
      </w:r>
    </w:p>
    <w:p w14:paraId="3AB8617F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Namagnesowanie i podatność magnetyczna różnych materiałów (zależność od temperatury i pola magnetycznego, metody pomiarowe).</w:t>
      </w:r>
    </w:p>
    <w:p w14:paraId="4E811B61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magnetostatyczne pomiędzy jonowymi momentami magnetycznymi (pojęcie pola odmagnesowania, domeny ferromagnetyczne, histereza magnetyczna).</w:t>
      </w:r>
    </w:p>
    <w:p w14:paraId="4A0434B3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Magnetyzm wędrowny (model </w:t>
      </w:r>
      <w:proofErr w:type="spellStart"/>
      <w:r w:rsidRPr="00892637">
        <w:rPr>
          <w:rFonts w:asciiTheme="minorHAnsi" w:hAnsiTheme="minorHAnsi" w:cstheme="minorHAnsi"/>
          <w:sz w:val="22"/>
        </w:rPr>
        <w:t>Pauliego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</w:t>
      </w:r>
      <w:proofErr w:type="spellStart"/>
      <w:r w:rsidRPr="00892637">
        <w:rPr>
          <w:rFonts w:asciiTheme="minorHAnsi" w:hAnsiTheme="minorHAnsi" w:cstheme="minorHAnsi"/>
          <w:sz w:val="22"/>
        </w:rPr>
        <w:t>Stonera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fale gęstości spinowej, model </w:t>
      </w:r>
      <w:proofErr w:type="spellStart"/>
      <w:r w:rsidRPr="00892637">
        <w:rPr>
          <w:rFonts w:asciiTheme="minorHAnsi" w:hAnsiTheme="minorHAnsi" w:cstheme="minorHAnsi"/>
          <w:sz w:val="22"/>
        </w:rPr>
        <w:t>Landaua</w:t>
      </w:r>
      <w:proofErr w:type="spellEnd"/>
      <w:r w:rsidRPr="00892637">
        <w:rPr>
          <w:rFonts w:asciiTheme="minorHAnsi" w:hAnsiTheme="minorHAnsi" w:cstheme="minorHAnsi"/>
          <w:sz w:val="22"/>
        </w:rPr>
        <w:t>).</w:t>
      </w:r>
    </w:p>
    <w:p w14:paraId="1E66966A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Model </w:t>
      </w:r>
      <w:proofErr w:type="spellStart"/>
      <w:r w:rsidRPr="00892637">
        <w:rPr>
          <w:rFonts w:asciiTheme="minorHAnsi" w:hAnsiTheme="minorHAnsi" w:cstheme="minorHAnsi"/>
          <w:sz w:val="22"/>
        </w:rPr>
        <w:t>Hubbarda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 układach silnie oddziałujących elektronów.</w:t>
      </w:r>
    </w:p>
    <w:p w14:paraId="60A51CC0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rezonansowe w badaniach magnetyków (NMR, NQR, EPR).</w:t>
      </w:r>
    </w:p>
    <w:p w14:paraId="394CCD17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Silne korelacje elektronowe (efekt </w:t>
      </w:r>
      <w:proofErr w:type="spellStart"/>
      <w:r w:rsidRPr="00892637">
        <w:rPr>
          <w:rFonts w:asciiTheme="minorHAnsi" w:hAnsiTheme="minorHAnsi" w:cstheme="minorHAnsi"/>
          <w:sz w:val="22"/>
        </w:rPr>
        <w:t>Kondo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model Andersona, ciecz Fermiego, ciężkie fermiony, fluktuująca wartościowość, diagram </w:t>
      </w:r>
      <w:proofErr w:type="spellStart"/>
      <w:r w:rsidRPr="00892637">
        <w:rPr>
          <w:rFonts w:asciiTheme="minorHAnsi" w:hAnsiTheme="minorHAnsi" w:cstheme="minorHAnsi"/>
          <w:sz w:val="22"/>
        </w:rPr>
        <w:t>Doniacha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, kwantowy punkt krytyczny, </w:t>
      </w:r>
      <w:proofErr w:type="spellStart"/>
      <w:r w:rsidRPr="00892637">
        <w:rPr>
          <w:rFonts w:asciiTheme="minorHAnsi" w:hAnsiTheme="minorHAnsi" w:cstheme="minorHAnsi"/>
          <w:sz w:val="22"/>
        </w:rPr>
        <w:t>nielandauowska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ciecz Fermiego).</w:t>
      </w:r>
    </w:p>
    <w:p w14:paraId="5264AEF1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fizyczne magnetyków (opór elektryczny, </w:t>
      </w:r>
      <w:proofErr w:type="spellStart"/>
      <w:r w:rsidRPr="00892637">
        <w:rPr>
          <w:rFonts w:asciiTheme="minorHAnsi" w:hAnsiTheme="minorHAnsi" w:cstheme="minorHAnsi"/>
          <w:sz w:val="22"/>
        </w:rPr>
        <w:t>magnetoopór</w:t>
      </w:r>
      <w:proofErr w:type="spellEnd"/>
      <w:r w:rsidRPr="00892637">
        <w:rPr>
          <w:rFonts w:asciiTheme="minorHAnsi" w:hAnsiTheme="minorHAnsi" w:cstheme="minorHAnsi"/>
          <w:sz w:val="22"/>
        </w:rPr>
        <w:t>, ciepło właściwe, siła termoelektryczna, efekt Halla).</w:t>
      </w:r>
    </w:p>
    <w:p w14:paraId="7B98273E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pasmowa półprzewodników (masa efektywna, poziomy domieszkowe).</w:t>
      </w:r>
    </w:p>
    <w:p w14:paraId="1726719C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badania struktury elektronowej i powierzchni Fermiego.</w:t>
      </w:r>
    </w:p>
    <w:p w14:paraId="38E1195B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proofErr w:type="spellStart"/>
      <w:r w:rsidRPr="00892637">
        <w:rPr>
          <w:rFonts w:asciiTheme="minorHAnsi" w:hAnsiTheme="minorHAnsi" w:cstheme="minorHAnsi"/>
          <w:sz w:val="22"/>
        </w:rPr>
        <w:t>Pseudopotencjały</w:t>
      </w:r>
      <w:proofErr w:type="spellEnd"/>
      <w:r w:rsidRPr="00892637">
        <w:rPr>
          <w:rFonts w:asciiTheme="minorHAnsi" w:hAnsiTheme="minorHAnsi" w:cstheme="minorHAnsi"/>
          <w:sz w:val="22"/>
        </w:rPr>
        <w:t>, metoda ab initio, teoria funkcjonału gęstości.</w:t>
      </w:r>
    </w:p>
    <w:p w14:paraId="2E968DEE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uzyskiwania niskich i </w:t>
      </w:r>
      <w:proofErr w:type="spellStart"/>
      <w:r w:rsidRPr="00892637">
        <w:rPr>
          <w:rFonts w:asciiTheme="minorHAnsi" w:hAnsiTheme="minorHAnsi" w:cstheme="minorHAnsi"/>
          <w:sz w:val="22"/>
        </w:rPr>
        <w:t>ultraniskich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temperatur.</w:t>
      </w:r>
    </w:p>
    <w:p w14:paraId="60CF9D14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Przewodnictwo cieplne kryształów dielektrycznych.</w:t>
      </w:r>
    </w:p>
    <w:p w14:paraId="17C9FC42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i podobieństwa ciepła właściwego kryształów dielektrycznych i metali.</w:t>
      </w:r>
    </w:p>
    <w:p w14:paraId="3ADF2A59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Różnice między nadprzewodnikiem a idealnym przewodnikiem (efekt Meissnera).</w:t>
      </w:r>
    </w:p>
    <w:p w14:paraId="1E685EEB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Podstawowe grupy nadprzewodników (BCS, wysokotemperaturowe, nadprzewodniki </w:t>
      </w:r>
      <w:proofErr w:type="spellStart"/>
      <w:r w:rsidRPr="00892637">
        <w:rPr>
          <w:rFonts w:asciiTheme="minorHAnsi" w:hAnsiTheme="minorHAnsi" w:cstheme="minorHAnsi"/>
          <w:sz w:val="22"/>
        </w:rPr>
        <w:t>ciężkofermionowe</w:t>
      </w:r>
      <w:proofErr w:type="spellEnd"/>
      <w:r w:rsidRPr="00892637">
        <w:rPr>
          <w:rFonts w:asciiTheme="minorHAnsi" w:hAnsiTheme="minorHAnsi" w:cstheme="minorHAnsi"/>
          <w:sz w:val="22"/>
        </w:rPr>
        <w:t>, nadprzewodniki żelazowe).</w:t>
      </w:r>
    </w:p>
    <w:p w14:paraId="250E14E5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Energia powierzchniowa rozdziału fazy nadprzewodzącej i normalnej (rodzaje nadprzewodnictwa, stan pośredni i stan mieszany).</w:t>
      </w:r>
    </w:p>
    <w:p w14:paraId="28445F86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Tunelowanie w nadprzewodnikach, stało- i zmiennoprądowy efekt </w:t>
      </w:r>
      <w:proofErr w:type="spellStart"/>
      <w:r w:rsidRPr="00892637">
        <w:rPr>
          <w:rFonts w:asciiTheme="minorHAnsi" w:hAnsiTheme="minorHAnsi" w:cstheme="minorHAnsi"/>
          <w:sz w:val="22"/>
        </w:rPr>
        <w:t>Josephsona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2115259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Prądy krytyczne w stanie mieszanym (siła Lorentza, ruch wirów, kotwiczenie wirów).</w:t>
      </w:r>
    </w:p>
    <w:p w14:paraId="4D9102CA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Ogólne założenia teorii BCS nadprzewodnictwa, nadprzewodnictwo niekonwencjonalne.</w:t>
      </w:r>
    </w:p>
    <w:p w14:paraId="4F24CCC8" w14:textId="77777777" w:rsidR="00892637" w:rsidRPr="00892637" w:rsidRDefault="00892637" w:rsidP="00892637">
      <w:pPr>
        <w:pStyle w:val="Akapitzlist"/>
        <w:numPr>
          <w:ilvl w:val="0"/>
          <w:numId w:val="24"/>
        </w:numPr>
        <w:spacing w:line="276" w:lineRule="auto"/>
        <w:ind w:left="360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Zastosowania nadprzewodnictwa (przepływ prądu, diamagnetyzm, efekty interferencyjne).</w:t>
      </w:r>
    </w:p>
    <w:p w14:paraId="51D106D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5B0085C7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molekularna i krystalografia</w:t>
      </w:r>
    </w:p>
    <w:p w14:paraId="3E19000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Reguły wyboru w spektroskopii oscylacyjnej, analiza drgań normalnych, rola symetrii.</w:t>
      </w:r>
    </w:p>
    <w:p w14:paraId="6023EDF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Efekt </w:t>
      </w:r>
      <w:proofErr w:type="spellStart"/>
      <w:r w:rsidRPr="00892637">
        <w:rPr>
          <w:rFonts w:asciiTheme="minorHAnsi" w:hAnsiTheme="minorHAnsi" w:cstheme="minorHAnsi"/>
          <w:sz w:val="22"/>
        </w:rPr>
        <w:t>Ramana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wyjaśnienie na podstawie teorii kwantowej oraz klasycznej.</w:t>
      </w:r>
    </w:p>
    <w:p w14:paraId="5D6D884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rotacyjna w widmach oscylacyjnych. Struktura oscylacyjna w widmach elektronowych.</w:t>
      </w:r>
    </w:p>
    <w:p w14:paraId="4E12F52C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Efekty temperaturowe w widmach oscylacyjnych.</w:t>
      </w:r>
    </w:p>
    <w:p w14:paraId="485474D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asciiTheme="minorHAnsi" w:hAnsiTheme="minorHAnsi" w:cstheme="minorHAnsi"/>
          <w:sz w:val="22"/>
        </w:rPr>
        <w:t>Brillouina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6B1376D5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Drgania sieci krystalicznej: fonony, liczba gałęzi fononowych, różnice w porównaniu z drganiami cząsteczek.</w:t>
      </w:r>
    </w:p>
    <w:p w14:paraId="64C2A69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Przejawy wiązań wodorowych w widmach oscylacyjnych.</w:t>
      </w:r>
    </w:p>
    <w:p w14:paraId="1A7DC733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Fosforescencja i fluorescencja. Diagram Jabłońskiego.</w:t>
      </w:r>
    </w:p>
    <w:p w14:paraId="664FA8EC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Przejścia elektronowe w jonach metali przejściowych i ziem rzadkich, diagram </w:t>
      </w:r>
      <w:proofErr w:type="spellStart"/>
      <w:r w:rsidRPr="00892637">
        <w:rPr>
          <w:rFonts w:asciiTheme="minorHAnsi" w:hAnsiTheme="minorHAnsi" w:cstheme="minorHAnsi"/>
          <w:sz w:val="22"/>
        </w:rPr>
        <w:t>Tanabe-Sugano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91044D2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asciiTheme="minorHAnsi" w:hAnsiTheme="minorHAnsi" w:cstheme="minorHAnsi"/>
          <w:sz w:val="22"/>
        </w:rPr>
        <w:t>Bravais</w:t>
      </w:r>
      <w:proofErr w:type="spellEnd"/>
      <w:r w:rsidRPr="00892637">
        <w:rPr>
          <w:rFonts w:asciiTheme="minorHAnsi" w:hAnsiTheme="minorHAnsi" w:cstheme="minorHAnsi"/>
          <w:sz w:val="22"/>
        </w:rPr>
        <w:t>, elementy symetrii i operacje symetrii.</w:t>
      </w:r>
    </w:p>
    <w:p w14:paraId="202CF306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Wyznaczanie grupy przestrzennej kryształów. Wygaszenia systematyczne a elementy symetrii. Analiza statystyczna rozkładu intensywności refleksów.</w:t>
      </w:r>
    </w:p>
    <w:p w14:paraId="7773F2A3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promieniowania X na kryształach i substancjach polikrystalicznych.</w:t>
      </w:r>
    </w:p>
    <w:p w14:paraId="36303FA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Porównanie rozpraszania neutronów, elektronów i promieniowania X przez materię.</w:t>
      </w:r>
    </w:p>
    <w:p w14:paraId="74073EB0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Metody rozwiązywania struktur krystalicznych: syntezy Fouriera, Pattersona, metody bezpośrednie, metoda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charge</w:t>
      </w:r>
      <w:proofErr w:type="spellEnd"/>
      <w:r w:rsidRPr="00892637">
        <w:rPr>
          <w:rFonts w:asciiTheme="minorHAnsi" w:hAnsiTheme="minorHAnsi" w:cstheme="minorHAnsi"/>
          <w:i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i/>
          <w:sz w:val="22"/>
        </w:rPr>
        <w:t>flipping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54FCCF4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udokładnienia struktur krystalicznych monokryształów.</w:t>
      </w:r>
    </w:p>
    <w:p w14:paraId="01A90C59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Oddziaływania międzycząsteczkowe w ciele stałym.</w:t>
      </w:r>
    </w:p>
    <w:p w14:paraId="4D4B6A3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Związki chiralne,  konfiguracja absolutna i  jej wyznaczanie metodami dyfrakcji promieniowania X. Anomalne rozpraszanie promieniowania X.</w:t>
      </w:r>
    </w:p>
    <w:p w14:paraId="6137203E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Procesy zarodkowania i wzrostu kryształów, metody otrzymywania kryształów.</w:t>
      </w:r>
    </w:p>
    <w:p w14:paraId="1ADCC26B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Struktury aperiodyczne: kwazikryształy, struktury zmodulowane, struktury ze skorelowanym nieporządkiem; materiały szkliste i amorficzne; ciekłe kryształy – natura i metody analizy strukturalnej .</w:t>
      </w:r>
    </w:p>
    <w:p w14:paraId="221B38D2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spektroskopii rezonansowej (NMR, EPR) do badania budowy i struktury związków chemicznych.</w:t>
      </w:r>
    </w:p>
    <w:p w14:paraId="095FA1BD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Neutronografia mono- i polikrystaliczna w badaniach materiałów niemagnetycznych i magnetycznych: podstawy fizyczne, metody pomiarowe i metody analizy wyników.</w:t>
      </w:r>
    </w:p>
    <w:p w14:paraId="34CC9425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Reguła Neumanna. Anizotropia kryształów i opis tensorowy mechanicznych i elektrycznych właściwości kryształów; piezo- i piroelektryczność, ferroelektryczność i </w:t>
      </w:r>
      <w:proofErr w:type="spellStart"/>
      <w:r w:rsidRPr="00892637">
        <w:rPr>
          <w:rFonts w:asciiTheme="minorHAnsi" w:hAnsiTheme="minorHAnsi" w:cstheme="minorHAnsi"/>
          <w:sz w:val="22"/>
        </w:rPr>
        <w:t>ferroelastyczność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275C2A08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Optyczne właściwości kryształów: kryształy jedno- i dwuosiowe, zjawisko skręcania płaszczyzny polaryzacji i jego zastosowania.</w:t>
      </w:r>
    </w:p>
    <w:p w14:paraId="15C53F8A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lokalne w krystalografii: EXAFS, PDF, analiza rozpraszania dyfuzyjnego.</w:t>
      </w:r>
    </w:p>
    <w:p w14:paraId="4B234150" w14:textId="77777777" w:rsidR="00892637" w:rsidRPr="00892637" w:rsidRDefault="00892637" w:rsidP="00892637">
      <w:pPr>
        <w:pStyle w:val="Akapitzlist"/>
        <w:numPr>
          <w:ilvl w:val="0"/>
          <w:numId w:val="26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Eksperymentalne wyznaczanie rozkładu gęstości elektronowej w kryształach. Model sferyczny i </w:t>
      </w:r>
      <w:proofErr w:type="spellStart"/>
      <w:r w:rsidRPr="00892637">
        <w:rPr>
          <w:rFonts w:asciiTheme="minorHAnsi" w:hAnsiTheme="minorHAnsi" w:cstheme="minorHAnsi"/>
          <w:sz w:val="22"/>
        </w:rPr>
        <w:t>asferyczny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28D6C09" w14:textId="77777777" w:rsidR="00892637" w:rsidRPr="00892637" w:rsidRDefault="00892637" w:rsidP="00892637">
      <w:pPr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br w:type="page"/>
      </w:r>
    </w:p>
    <w:p w14:paraId="2676642C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 xml:space="preserve">fizykochemia powierzchni, </w:t>
      </w:r>
      <w:proofErr w:type="spellStart"/>
      <w:r w:rsidRPr="00D408FC">
        <w:rPr>
          <w:rFonts w:asciiTheme="minorHAnsi" w:hAnsiTheme="minorHAnsi" w:cstheme="minorHAnsi"/>
          <w:b/>
          <w:color w:val="C00000"/>
          <w:sz w:val="22"/>
        </w:rPr>
        <w:t>nanochemia</w:t>
      </w:r>
      <w:proofErr w:type="spellEnd"/>
      <w:r w:rsidRPr="00D408FC">
        <w:rPr>
          <w:rFonts w:asciiTheme="minorHAnsi" w:hAnsiTheme="minorHAnsi" w:cstheme="minorHAnsi"/>
          <w:b/>
          <w:color w:val="C00000"/>
          <w:sz w:val="22"/>
        </w:rPr>
        <w:t>, kataliza</w:t>
      </w:r>
      <w:r w:rsidRPr="00D408FC">
        <w:rPr>
          <w:rFonts w:asciiTheme="minorHAnsi" w:hAnsiTheme="minorHAnsi" w:cstheme="minorHAnsi"/>
          <w:color w:val="C00000"/>
          <w:sz w:val="22"/>
        </w:rPr>
        <w:t xml:space="preserve"> </w:t>
      </w:r>
    </w:p>
    <w:p w14:paraId="26EDA9BA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Efekt rozmiarowy, jego pochodzenie i znaczenie w nanotechnologii.</w:t>
      </w:r>
    </w:p>
    <w:p w14:paraId="069511D3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Struktura geometryczna i elektronowa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1FD9898C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Samoorganizacja w nanostrukturach.</w:t>
      </w:r>
    </w:p>
    <w:p w14:paraId="777E74AE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Bezpośrednie i pośrednie metody pomiaru rozmiarów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>.</w:t>
      </w:r>
    </w:p>
    <w:p w14:paraId="494F3996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Oddziaływanie nanomateriałów z materią żywą.</w:t>
      </w:r>
    </w:p>
    <w:p w14:paraId="7F610B6D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wytwarzania nanomateriałów metodami „</w:t>
      </w:r>
      <w:proofErr w:type="spellStart"/>
      <w:r w:rsidRPr="00892637">
        <w:rPr>
          <w:rFonts w:asciiTheme="minorHAnsi" w:hAnsiTheme="minorHAnsi" w:cstheme="minorHAnsi"/>
          <w:sz w:val="22"/>
        </w:rPr>
        <w:t>bottom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892637">
        <w:rPr>
          <w:rFonts w:asciiTheme="minorHAnsi" w:hAnsiTheme="minorHAnsi" w:cstheme="minorHAnsi"/>
          <w:sz w:val="22"/>
        </w:rPr>
        <w:t>up</w:t>
      </w:r>
      <w:proofErr w:type="spellEnd"/>
      <w:r w:rsidRPr="00892637">
        <w:rPr>
          <w:rFonts w:asciiTheme="minorHAnsi" w:hAnsiTheme="minorHAnsi" w:cstheme="minorHAnsi"/>
          <w:sz w:val="22"/>
        </w:rPr>
        <w:t>” i „top down”.</w:t>
      </w:r>
    </w:p>
    <w:p w14:paraId="49004FEE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Właściwości termodynamiczne </w:t>
      </w:r>
      <w:proofErr w:type="spellStart"/>
      <w:r w:rsidRPr="00892637">
        <w:rPr>
          <w:rFonts w:asciiTheme="minorHAnsi" w:hAnsiTheme="minorHAnsi" w:cstheme="minorHAnsi"/>
          <w:sz w:val="22"/>
        </w:rPr>
        <w:t>nanocząstek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. </w:t>
      </w:r>
    </w:p>
    <w:p w14:paraId="2C0736B4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Alotropowe formy węgla.</w:t>
      </w:r>
    </w:p>
    <w:p w14:paraId="2BCA57AE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Cienkie warstwy -  właściwości i metody wytwarzania.</w:t>
      </w:r>
    </w:p>
    <w:p w14:paraId="0C928236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Analityczna mikroskopia elektronowa.</w:t>
      </w:r>
    </w:p>
    <w:p w14:paraId="6B99F67B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Zarodkowanie i wzrost kryształów.</w:t>
      </w:r>
    </w:p>
    <w:p w14:paraId="0C91B49D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Adsorpcja gazów na powierzchni ciał stałych. Wpływ temperatury i ciśnienia, izotermy adsorpcji.</w:t>
      </w:r>
    </w:p>
    <w:p w14:paraId="4CCA9C1D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Struktura i skład powierzchni ciała stałego i metody ich badania.</w:t>
      </w:r>
    </w:p>
    <w:p w14:paraId="13D3DD67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„</w:t>
      </w:r>
      <w:proofErr w:type="spellStart"/>
      <w:r w:rsidRPr="00892637">
        <w:rPr>
          <w:rFonts w:asciiTheme="minorHAnsi" w:hAnsiTheme="minorHAnsi" w:cstheme="minorHAnsi"/>
          <w:sz w:val="22"/>
        </w:rPr>
        <w:t>operando</w:t>
      </w:r>
      <w:proofErr w:type="spellEnd"/>
      <w:r w:rsidRPr="00892637">
        <w:rPr>
          <w:rFonts w:asciiTheme="minorHAnsi" w:hAnsiTheme="minorHAnsi" w:cstheme="minorHAnsi"/>
          <w:sz w:val="22"/>
        </w:rPr>
        <w:t>” i „in situ” badania katalizatorów.</w:t>
      </w:r>
    </w:p>
    <w:p w14:paraId="41E17C3A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Koloidy, rodzaje i stabilność.</w:t>
      </w:r>
    </w:p>
    <w:p w14:paraId="0267A5AD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 xml:space="preserve">Materiały mikro i </w:t>
      </w:r>
      <w:proofErr w:type="spellStart"/>
      <w:r w:rsidRPr="00892637">
        <w:rPr>
          <w:rFonts w:asciiTheme="minorHAnsi" w:hAnsiTheme="minorHAnsi" w:cstheme="minorHAnsi"/>
          <w:sz w:val="22"/>
        </w:rPr>
        <w:t>mezoporowate</w:t>
      </w:r>
      <w:proofErr w:type="spellEnd"/>
      <w:r w:rsidRPr="00892637">
        <w:rPr>
          <w:rFonts w:asciiTheme="minorHAnsi" w:hAnsiTheme="minorHAnsi" w:cstheme="minorHAnsi"/>
          <w:sz w:val="22"/>
        </w:rPr>
        <w:t xml:space="preserve"> – metody charakterystyki i przykłady zastosowań.</w:t>
      </w:r>
    </w:p>
    <w:p w14:paraId="5D4B80D6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Metody wyznaczania powierzchni ogólnej i aktywnej katalizatora nośnikowego.</w:t>
      </w:r>
    </w:p>
    <w:p w14:paraId="349A8B47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Natura oddziaływań faza aktywna -nośnik w katalizatorach heterogenicznych.</w:t>
      </w:r>
    </w:p>
    <w:p w14:paraId="27DE051A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Pojęcia aktywności i selektywności katalizatora oraz metody ich wyznaczania.</w:t>
      </w:r>
    </w:p>
    <w:p w14:paraId="0B7675EA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reakcji katalitycznych na powierzchni ciała stałego.</w:t>
      </w:r>
    </w:p>
    <w:p w14:paraId="5A963FB6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Dyfrakcja elektronów w badaniach mikrostruktury materiałów.</w:t>
      </w:r>
    </w:p>
    <w:p w14:paraId="511721AD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Mechanizmy powstawania kontrastu w transmisyjnej i skaningowej mikroskopii elektronowej.</w:t>
      </w:r>
    </w:p>
    <w:p w14:paraId="7F73CDA6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Możliwości i ograniczenia współczesnej transmisyjnej mikroskopii elektronowej.</w:t>
      </w:r>
    </w:p>
    <w:p w14:paraId="18A55769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Funkcjonalizacja powierzchni nanomateriałów – biokompatybilność.</w:t>
      </w:r>
    </w:p>
    <w:p w14:paraId="1A172599" w14:textId="77777777" w:rsidR="00892637" w:rsidRPr="00892637" w:rsidRDefault="00892637" w:rsidP="00892637">
      <w:pPr>
        <w:pStyle w:val="Akapitzlist"/>
        <w:numPr>
          <w:ilvl w:val="0"/>
          <w:numId w:val="27"/>
        </w:numPr>
        <w:spacing w:line="276" w:lineRule="auto"/>
        <w:ind w:left="426" w:hanging="426"/>
        <w:rPr>
          <w:rFonts w:asciiTheme="minorHAnsi" w:hAnsiTheme="minorHAnsi" w:cstheme="minorHAnsi"/>
          <w:sz w:val="22"/>
        </w:rPr>
      </w:pPr>
      <w:r w:rsidRPr="00892637">
        <w:rPr>
          <w:rFonts w:asciiTheme="minorHAnsi" w:hAnsiTheme="minorHAnsi" w:cstheme="minorHAnsi"/>
          <w:sz w:val="22"/>
        </w:rPr>
        <w:t>Rola katalizy w strategii zrównoważonego rozwoju i w ochronie środowiska.</w:t>
      </w:r>
    </w:p>
    <w:p w14:paraId="050A18E1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sz w:val="22"/>
        </w:rPr>
      </w:pPr>
    </w:p>
    <w:p w14:paraId="6F692F5A" w14:textId="77777777" w:rsidR="00892637" w:rsidRPr="00892637" w:rsidRDefault="00892637" w:rsidP="00892637">
      <w:pPr>
        <w:rPr>
          <w:rFonts w:asciiTheme="minorHAnsi" w:hAnsiTheme="minorHAnsi" w:cstheme="minorHAnsi"/>
          <w:b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br w:type="page"/>
      </w:r>
    </w:p>
    <w:p w14:paraId="314A71B4" w14:textId="77777777" w:rsidR="00892637" w:rsidRPr="00892637" w:rsidRDefault="00892637" w:rsidP="00892637">
      <w:pPr>
        <w:spacing w:line="276" w:lineRule="auto"/>
        <w:rPr>
          <w:rFonts w:asciiTheme="minorHAnsi" w:hAnsiTheme="minorHAnsi" w:cstheme="minorHAnsi"/>
          <w:color w:val="FF0000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Pr="00D408FC">
        <w:rPr>
          <w:rFonts w:asciiTheme="minorHAnsi" w:hAnsiTheme="minorHAnsi" w:cstheme="minorHAnsi"/>
          <w:b/>
          <w:color w:val="C00000"/>
          <w:sz w:val="22"/>
        </w:rPr>
        <w:t>spektroskopia elektronowa</w:t>
      </w:r>
    </w:p>
    <w:p w14:paraId="0FF8D059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Pomiar i interpretacja udziału sprzężenia elektron-fonon w procesach wzbudzenia i relaksacji w materiałach domieszkowanych jonami lantanowców i metali przejściowych.</w:t>
      </w:r>
    </w:p>
    <w:p w14:paraId="575DA485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Propagacja światła w kryształach anizotropowych i warunki dopasowania fazowego w generacji harmonicznych.</w:t>
      </w:r>
    </w:p>
    <w:p w14:paraId="3E7D7961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Zasady interpretacji krzywych kinetyki luminescencji w badaniach zjawisk transferu energii w materiałach luminescencyjnych.</w:t>
      </w:r>
    </w:p>
    <w:p w14:paraId="6EA649C3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Reguła </w:t>
      </w:r>
      <w:proofErr w:type="spellStart"/>
      <w:r w:rsidRPr="00892637">
        <w:rPr>
          <w:rFonts w:cstheme="minorHAnsi"/>
          <w:lang w:val="pl-PL"/>
        </w:rPr>
        <w:t>Hunda</w:t>
      </w:r>
      <w:proofErr w:type="spellEnd"/>
      <w:r w:rsidRPr="00892637">
        <w:rPr>
          <w:rFonts w:cstheme="minorHAnsi"/>
          <w:lang w:val="pl-PL"/>
        </w:rPr>
        <w:t xml:space="preserve">, wyznaczenie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 dla konfiguracji elektronowej 3d i 4f.</w:t>
      </w:r>
    </w:p>
    <w:p w14:paraId="7C68C1A3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Przejścia elektronowe w jonach metali przejściowych, diagram </w:t>
      </w:r>
      <w:proofErr w:type="spellStart"/>
      <w:r w:rsidRPr="00892637">
        <w:rPr>
          <w:rFonts w:cstheme="minorHAnsi"/>
          <w:lang w:val="pl-PL"/>
        </w:rPr>
        <w:t>Tanabe-Sugano</w:t>
      </w:r>
      <w:proofErr w:type="spellEnd"/>
      <w:r w:rsidRPr="00892637">
        <w:rPr>
          <w:rFonts w:cstheme="minorHAnsi"/>
          <w:lang w:val="pl-PL"/>
        </w:rPr>
        <w:t xml:space="preserve">,  oznaczenia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multipletowość </w:t>
      </w:r>
      <w:proofErr w:type="spellStart"/>
      <w:r w:rsidRPr="00892637">
        <w:rPr>
          <w:rFonts w:cstheme="minorHAnsi"/>
          <w:lang w:val="pl-PL"/>
        </w:rPr>
        <w:t>termów</w:t>
      </w:r>
      <w:proofErr w:type="spellEnd"/>
      <w:r w:rsidRPr="00892637">
        <w:rPr>
          <w:rFonts w:cstheme="minorHAnsi"/>
          <w:lang w:val="pl-PL"/>
        </w:rPr>
        <w:t xml:space="preserve">, parametry </w:t>
      </w:r>
      <w:proofErr w:type="spellStart"/>
      <w:r w:rsidRPr="00892637">
        <w:rPr>
          <w:rFonts w:cstheme="minorHAnsi"/>
          <w:lang w:val="pl-PL"/>
        </w:rPr>
        <w:t>Racah</w:t>
      </w:r>
      <w:proofErr w:type="spellEnd"/>
      <w:r w:rsidRPr="00892637">
        <w:rPr>
          <w:rFonts w:cstheme="minorHAnsi"/>
          <w:lang w:val="pl-PL"/>
        </w:rPr>
        <w:t xml:space="preserve">, fosforescencja, fluorescencja, reguły wyboru. </w:t>
      </w:r>
    </w:p>
    <w:p w14:paraId="59D97789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Opis przejść elektronowych w związkach f-elektronowych, teoria </w:t>
      </w:r>
      <w:proofErr w:type="spellStart"/>
      <w:r w:rsidRPr="00892637">
        <w:rPr>
          <w:rFonts w:cstheme="minorHAnsi"/>
          <w:lang w:val="pl-PL"/>
        </w:rPr>
        <w:t>Judda-Ofelta</w:t>
      </w:r>
      <w:proofErr w:type="spellEnd"/>
      <w:r w:rsidRPr="00892637">
        <w:rPr>
          <w:rFonts w:cstheme="minorHAnsi"/>
          <w:lang w:val="pl-PL"/>
        </w:rPr>
        <w:t xml:space="preserve">, reguły wyboru. </w:t>
      </w:r>
    </w:p>
    <w:p w14:paraId="06CB9D36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Teoria przejść niepromienistych w związkach d i f-elektronowych (</w:t>
      </w:r>
      <w:proofErr w:type="spellStart"/>
      <w:r w:rsidRPr="00892637">
        <w:rPr>
          <w:rFonts w:cstheme="minorHAnsi"/>
          <w:lang w:val="pl-PL"/>
        </w:rPr>
        <w:t>weak</w:t>
      </w:r>
      <w:proofErr w:type="spellEnd"/>
      <w:r w:rsidRPr="00892637">
        <w:rPr>
          <w:rFonts w:cstheme="minorHAnsi"/>
          <w:lang w:val="pl-PL"/>
        </w:rPr>
        <w:t xml:space="preserve">-and </w:t>
      </w:r>
      <w:proofErr w:type="spellStart"/>
      <w:r w:rsidRPr="00892637">
        <w:rPr>
          <w:rFonts w:cstheme="minorHAnsi"/>
          <w:lang w:val="pl-PL"/>
        </w:rPr>
        <w:t>strong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coupling</w:t>
      </w:r>
      <w:proofErr w:type="spellEnd"/>
      <w:r w:rsidRPr="00892637">
        <w:rPr>
          <w:rFonts w:cstheme="minorHAnsi"/>
          <w:lang w:val="pl-PL"/>
        </w:rPr>
        <w:t xml:space="preserve"> limit). Przejścia rezonansowe i nierezonansowe (stowarzyszone z emisją lub absorpcją fononów). Zależność prędkości przejść niepromienistych (</w:t>
      </w:r>
      <w:proofErr w:type="spellStart"/>
      <w:r w:rsidRPr="00892637">
        <w:rPr>
          <w:rFonts w:cstheme="minorHAnsi"/>
          <w:lang w:val="pl-PL"/>
        </w:rPr>
        <w:t>multifononowych</w:t>
      </w:r>
      <w:proofErr w:type="spellEnd"/>
      <w:r w:rsidRPr="00892637">
        <w:rPr>
          <w:rFonts w:cstheme="minorHAnsi"/>
          <w:lang w:val="pl-PL"/>
        </w:rPr>
        <w:t>) od przerwy energetycznej , energii drgań fononów, temperatury</w:t>
      </w:r>
    </w:p>
    <w:p w14:paraId="4C5ADD4F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Modele Förstera i </w:t>
      </w:r>
      <w:proofErr w:type="spellStart"/>
      <w:r w:rsidRPr="00892637">
        <w:rPr>
          <w:rFonts w:cstheme="minorHAnsi"/>
          <w:lang w:val="pl-PL"/>
        </w:rPr>
        <w:t>Dextera</w:t>
      </w:r>
      <w:proofErr w:type="spellEnd"/>
      <w:r w:rsidRPr="00892637">
        <w:rPr>
          <w:rFonts w:cstheme="minorHAnsi"/>
          <w:lang w:val="pl-PL"/>
        </w:rPr>
        <w:t xml:space="preserve"> transferu energii.</w:t>
      </w:r>
    </w:p>
    <w:p w14:paraId="54E8FE7C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Oddziaływania kooperatywne między jonami metali, relaksacja krzyżowa, dyfuzja energii, konwersja w dół i w górę, lawina fotonów.</w:t>
      </w:r>
    </w:p>
    <w:p w14:paraId="0977AC46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Reguły wyboru w spektroskopii oscylacyjnej, analiza drgań normalnych, rola symetrii.</w:t>
      </w:r>
    </w:p>
    <w:p w14:paraId="4F18A902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Różnice pomiędzy spektroskopią w podczerwieni i spektroskopią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>.</w:t>
      </w:r>
    </w:p>
    <w:p w14:paraId="001898AF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Efekt </w:t>
      </w:r>
      <w:proofErr w:type="spellStart"/>
      <w:r w:rsidRPr="00892637">
        <w:rPr>
          <w:rFonts w:cstheme="minorHAnsi"/>
          <w:lang w:val="pl-PL"/>
        </w:rPr>
        <w:t>Ramana</w:t>
      </w:r>
      <w:proofErr w:type="spellEnd"/>
      <w:r w:rsidRPr="00892637">
        <w:rPr>
          <w:rFonts w:cstheme="minorHAnsi"/>
          <w:lang w:val="pl-PL"/>
        </w:rPr>
        <w:t xml:space="preserve"> wyjaśnienie na podstawie teorii kwantowej oraz klasycznej.</w:t>
      </w:r>
    </w:p>
    <w:p w14:paraId="4AA614B7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Jakie informacje otrzymujemy z widm oscylacyjnych ?</w:t>
      </w:r>
    </w:p>
    <w:p w14:paraId="60759196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Struktura rotacyjna w widmach oscylacyjnych. Struktura oscylacyjna w widmach elektronowych.</w:t>
      </w:r>
    </w:p>
    <w:p w14:paraId="195F1E8E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Efekty temperaturowe w widmach oscylacyjnych.</w:t>
      </w:r>
    </w:p>
    <w:p w14:paraId="7123F91C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Specyfika pomiarów widm oscylacyjnych na monokrysztale. Optyka kryształów, światło spolaryzowane, strefa </w:t>
      </w:r>
      <w:proofErr w:type="spellStart"/>
      <w:r w:rsidRPr="00892637">
        <w:rPr>
          <w:rFonts w:cstheme="minorHAnsi"/>
          <w:lang w:val="pl-PL"/>
        </w:rPr>
        <w:t>Brillouina</w:t>
      </w:r>
      <w:proofErr w:type="spellEnd"/>
      <w:r w:rsidRPr="00892637">
        <w:rPr>
          <w:rFonts w:cstheme="minorHAnsi"/>
          <w:lang w:val="pl-PL"/>
        </w:rPr>
        <w:t>.</w:t>
      </w:r>
    </w:p>
    <w:p w14:paraId="0C18AAF9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Drgania sieci krystalicznej: fonony, liczba gałęzi fononowych, różnice w porównaniu z drganiami cząsteczek.</w:t>
      </w:r>
    </w:p>
    <w:p w14:paraId="2963D96A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Układy krystalograficzne, symetria kryształów, grupy przestrzenne, grupy polarne i niepolarne, sieci </w:t>
      </w:r>
      <w:proofErr w:type="spellStart"/>
      <w:r w:rsidRPr="00892637">
        <w:rPr>
          <w:rFonts w:cstheme="minorHAnsi"/>
          <w:lang w:val="pl-PL"/>
        </w:rPr>
        <w:t>Bravais</w:t>
      </w:r>
      <w:proofErr w:type="spellEnd"/>
      <w:r w:rsidRPr="00892637">
        <w:rPr>
          <w:rFonts w:cstheme="minorHAnsi"/>
          <w:lang w:val="pl-PL"/>
        </w:rPr>
        <w:t>, elementy symetrii i operacje symetrii.</w:t>
      </w:r>
    </w:p>
    <w:p w14:paraId="769891DE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Efekt rozmiarowy, jego pochodzenie i znaczenie w nanotechnologii.</w:t>
      </w:r>
    </w:p>
    <w:p w14:paraId="5620F419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 xml:space="preserve">Bezpośrednie i pośrednie metody pomiaru rozmiarów </w:t>
      </w:r>
      <w:proofErr w:type="spellStart"/>
      <w:r w:rsidRPr="00892637">
        <w:rPr>
          <w:rFonts w:cstheme="minorHAnsi"/>
          <w:lang w:val="pl-PL"/>
        </w:rPr>
        <w:t>nanocząstek</w:t>
      </w:r>
      <w:proofErr w:type="spellEnd"/>
      <w:r w:rsidRPr="00892637">
        <w:rPr>
          <w:rFonts w:cstheme="minorHAnsi"/>
          <w:lang w:val="pl-PL"/>
        </w:rPr>
        <w:t>.</w:t>
      </w:r>
    </w:p>
    <w:p w14:paraId="49414610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Położenie poziomów podstawowych jonów lantanowców na drugim i trzecim stopniu utlenienia w przerwie energetycznej matrycy krystalicznej.</w:t>
      </w:r>
    </w:p>
    <w:p w14:paraId="6829ABA0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Metody wytwarzania nanomateriałów metodami „</w:t>
      </w:r>
      <w:proofErr w:type="spellStart"/>
      <w:r w:rsidRPr="00892637">
        <w:rPr>
          <w:rFonts w:cstheme="minorHAnsi"/>
          <w:lang w:val="pl-PL"/>
        </w:rPr>
        <w:t>bottom</w:t>
      </w:r>
      <w:proofErr w:type="spellEnd"/>
      <w:r w:rsidRPr="00892637">
        <w:rPr>
          <w:rFonts w:cstheme="minorHAnsi"/>
          <w:lang w:val="pl-PL"/>
        </w:rPr>
        <w:t xml:space="preserve"> </w:t>
      </w:r>
      <w:proofErr w:type="spellStart"/>
      <w:r w:rsidRPr="00892637">
        <w:rPr>
          <w:rFonts w:cstheme="minorHAnsi"/>
          <w:lang w:val="pl-PL"/>
        </w:rPr>
        <w:t>up</w:t>
      </w:r>
      <w:proofErr w:type="spellEnd"/>
      <w:r w:rsidRPr="00892637">
        <w:rPr>
          <w:rFonts w:cstheme="minorHAnsi"/>
          <w:lang w:val="pl-PL"/>
        </w:rPr>
        <w:t>” i „top down”.</w:t>
      </w:r>
    </w:p>
    <w:p w14:paraId="21AA14D5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Budowa i działanie spektrofotometrów (elementy dyspersyjne, fotodetektory, rozdzielczość spektralna) oraz metody pomiarowe w spektroskopii elektronowej (widma absorpcji/emisji i wzbudzenia, pomiary czasów zaniku luminescencji)</w:t>
      </w:r>
    </w:p>
    <w:p w14:paraId="14EE04F3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Luminescencja związków organicznych i czynniki wpływające na jej wygaszanie</w:t>
      </w:r>
    </w:p>
    <w:p w14:paraId="0A40A264" w14:textId="77777777" w:rsidR="00892637" w:rsidRPr="00892637" w:rsidRDefault="00892637" w:rsidP="00892637">
      <w:pPr>
        <w:pStyle w:val="Bezodstpw"/>
        <w:numPr>
          <w:ilvl w:val="0"/>
          <w:numId w:val="28"/>
        </w:numPr>
        <w:spacing w:line="276" w:lineRule="auto"/>
        <w:ind w:left="426" w:hanging="422"/>
        <w:rPr>
          <w:rFonts w:cstheme="minorHAnsi"/>
          <w:lang w:val="pl-PL"/>
        </w:rPr>
      </w:pPr>
      <w:r w:rsidRPr="00892637">
        <w:rPr>
          <w:rFonts w:cstheme="minorHAnsi"/>
          <w:lang w:val="pl-PL"/>
        </w:rPr>
        <w:t>Zasada generacji emisji wymuszonej i właściwości światła laserowego, wyznaczanie współczynnika wzmocnienia z danych spektroskopowych.</w:t>
      </w:r>
    </w:p>
    <w:p w14:paraId="300951AE" w14:textId="79A4DF7F" w:rsidR="00892637" w:rsidRDefault="00892637" w:rsidP="00892637">
      <w:pPr>
        <w:shd w:val="clear" w:color="auto" w:fill="FFFFFF"/>
        <w:spacing w:after="240" w:line="240" w:lineRule="auto"/>
        <w:ind w:left="-76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</w:p>
    <w:p w14:paraId="451F0FFC" w14:textId="53B51255" w:rsidR="00006D67" w:rsidRDefault="00006D67" w:rsidP="00892637">
      <w:pPr>
        <w:shd w:val="clear" w:color="auto" w:fill="FFFFFF"/>
        <w:spacing w:after="240" w:line="240" w:lineRule="auto"/>
        <w:ind w:left="-76"/>
        <w:jc w:val="both"/>
        <w:rPr>
          <w:rFonts w:asciiTheme="minorHAnsi" w:eastAsia="Times New Roman" w:hAnsiTheme="minorHAnsi" w:cstheme="minorHAnsi"/>
          <w:bCs/>
          <w:sz w:val="22"/>
          <w:lang w:eastAsia="pl-PL"/>
        </w:rPr>
      </w:pPr>
    </w:p>
    <w:p w14:paraId="181B42C4" w14:textId="79175190" w:rsidR="00006D67" w:rsidRPr="005E754E" w:rsidRDefault="00006D67" w:rsidP="00006D67">
      <w:pPr>
        <w:spacing w:line="276" w:lineRule="auto"/>
        <w:rPr>
          <w:rFonts w:asciiTheme="minorHAnsi" w:hAnsiTheme="minorHAnsi" w:cstheme="minorHAnsi"/>
          <w:color w:val="FF0000"/>
          <w:sz w:val="22"/>
        </w:rPr>
      </w:pPr>
      <w:r w:rsidRPr="00892637">
        <w:rPr>
          <w:rFonts w:asciiTheme="minorHAnsi" w:hAnsiTheme="minorHAnsi" w:cstheme="minorHAnsi"/>
          <w:b/>
          <w:sz w:val="22"/>
        </w:rPr>
        <w:lastRenderedPageBreak/>
        <w:t xml:space="preserve">PYTANIA SPECJALISTYCZNE: </w:t>
      </w:r>
      <w:r w:rsidR="009300C3" w:rsidRPr="00D408FC">
        <w:rPr>
          <w:rFonts w:asciiTheme="minorHAnsi" w:hAnsiTheme="minorHAnsi" w:cstheme="minorHAnsi"/>
          <w:b/>
          <w:color w:val="C00000"/>
          <w:sz w:val="22"/>
        </w:rPr>
        <w:t>spektroskopia elektronowa</w:t>
      </w:r>
      <w:r w:rsidR="009300C3">
        <w:rPr>
          <w:rFonts w:asciiTheme="minorHAnsi" w:hAnsiTheme="minorHAnsi" w:cstheme="minorHAnsi"/>
          <w:b/>
          <w:color w:val="C00000"/>
          <w:sz w:val="22"/>
        </w:rPr>
        <w:t xml:space="preserve"> i jej zastosowania biomedyczne</w:t>
      </w:r>
    </w:p>
    <w:p w14:paraId="66CE18BC" w14:textId="4D9379D9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Pomiar i interpretacja udziału sprzężenia elektron-fonon w procesach wzbudzenia i relaksacji materiałów domieszkowanych jonami lantanowców i metali przejściowych. </w:t>
      </w:r>
    </w:p>
    <w:p w14:paraId="0B97D7EA" w14:textId="426D936A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Reguły wyboru przejść elektronowych. </w:t>
      </w:r>
    </w:p>
    <w:p w14:paraId="5B42E9E6" w14:textId="6974C068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Przejścia elektronowe w jonach metali przejściowych. </w:t>
      </w:r>
    </w:p>
    <w:p w14:paraId="3113F7BE" w14:textId="5BE74586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Przejścia elektronowe w związkach organicznych i nieorganicznych. </w:t>
      </w:r>
    </w:p>
    <w:p w14:paraId="66141009" w14:textId="6E3AE849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Teoria przejść niepromienistych w związkach d i f-elektronowych. </w:t>
      </w:r>
    </w:p>
    <w:p w14:paraId="2AB80535" w14:textId="29A4E373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Transfer energii </w:t>
      </w: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Förster’a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i </w:t>
      </w: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Dexter’a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– modele, metody pomiaru i interpretacja, zastosowania.</w:t>
      </w:r>
    </w:p>
    <w:p w14:paraId="70AC9738" w14:textId="43337CA9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Oddziaływania kooperatywne między jonami metali. </w:t>
      </w:r>
    </w:p>
    <w:p w14:paraId="28323ECC" w14:textId="48A0A4D0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Rodzaje metod spektroskopowych – metodologia/aparatura/interpretacja. </w:t>
      </w:r>
    </w:p>
    <w:p w14:paraId="2A9FF0E7" w14:textId="05C601CB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Efekt rozmiarowy i jego znaczenie w nanotechnologii.</w:t>
      </w:r>
    </w:p>
    <w:p w14:paraId="54E98AC2" w14:textId="379BE965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Metody badania nanomateriałów i roztworów, oraz zasady interpretacji uzyskiwanych wyników.</w:t>
      </w:r>
    </w:p>
    <w:p w14:paraId="1E7D2133" w14:textId="377A2421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Czym różni się pomiar rentgenografii strukturalnej materiałów monokrystalicznych od materiałów polikrystalicznych w tym nanostrukturalnych. </w:t>
      </w:r>
    </w:p>
    <w:p w14:paraId="416F6A82" w14:textId="13E5F46B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Właściwości spektroskopowe luminoforów i zasady interpretacji uzyskiwanych wyników. </w:t>
      </w:r>
    </w:p>
    <w:p w14:paraId="6A55D3EB" w14:textId="6450528A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Budowa i zasady funkcjonowania spektroskopowych instrumentów pomiarowych.</w:t>
      </w:r>
    </w:p>
    <w:p w14:paraId="79AFBE47" w14:textId="11A125CE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Metody obrazowania nanomateriałów. </w:t>
      </w:r>
    </w:p>
    <w:p w14:paraId="662396D0" w14:textId="123CFA09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Metody wytwarzania nanomateriałów.</w:t>
      </w:r>
    </w:p>
    <w:p w14:paraId="7E5D8E7D" w14:textId="207C6381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Jak pole magnetyczne wpływa na właściwości jonów i związków metaloorganicznych w organizmach żywych? </w:t>
      </w:r>
    </w:p>
    <w:p w14:paraId="663044F3" w14:textId="1FE62236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Luminescencja związków organicznych.  </w:t>
      </w:r>
    </w:p>
    <w:p w14:paraId="64D1FBB6" w14:textId="1626C36B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Czym różni się elektroforeza od chromatografii.</w:t>
      </w:r>
    </w:p>
    <w:p w14:paraId="66B2625C" w14:textId="0A9D7F57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Źródła światła do zastosowań biomedycznych. </w:t>
      </w:r>
    </w:p>
    <w:p w14:paraId="64745D2E" w14:textId="6160255C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Jakie procesy transportowe bierne mają miejsce w komórkach? </w:t>
      </w:r>
    </w:p>
    <w:p w14:paraId="5F278DEB" w14:textId="34BDAC00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Oddziaływanie nanomateriałów i światła z materią żywą.</w:t>
      </w:r>
    </w:p>
    <w:p w14:paraId="0B7C52E8" w14:textId="2163C184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Zastosowania nanomateriałów w naukach biologicznych i medycznych. </w:t>
      </w:r>
    </w:p>
    <w:p w14:paraId="3B853C4A" w14:textId="111F5A7E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>Właściwości spektroskopowe tkanek, biomedyczne okno optyczne i jego praktyczne zastosowanie.</w:t>
      </w:r>
    </w:p>
    <w:p w14:paraId="0166AA98" w14:textId="54841321" w:rsidR="005E754E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r w:rsidRPr="005E754E">
        <w:rPr>
          <w:rFonts w:asciiTheme="minorHAnsi" w:hAnsiTheme="minorHAnsi" w:cstheme="minorHAnsi"/>
          <w:sz w:val="22"/>
          <w:lang w:eastAsia="pl-PL"/>
        </w:rPr>
        <w:t xml:space="preserve">Na czym polega, czym się objawia i jak się mierzy efekty cytotoksyczne? </w:t>
      </w:r>
    </w:p>
    <w:p w14:paraId="648D3446" w14:textId="38C6A7C3" w:rsidR="00006D67" w:rsidRPr="005E754E" w:rsidRDefault="005E754E" w:rsidP="005E754E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  <w:sz w:val="22"/>
          <w:lang w:eastAsia="pl-PL"/>
        </w:rPr>
      </w:pPr>
      <w:proofErr w:type="spellStart"/>
      <w:r w:rsidRPr="005E754E">
        <w:rPr>
          <w:rFonts w:asciiTheme="minorHAnsi" w:hAnsiTheme="minorHAnsi" w:cstheme="minorHAnsi"/>
          <w:sz w:val="22"/>
          <w:lang w:eastAsia="pl-PL"/>
        </w:rPr>
        <w:t>Fotoindukowane</w:t>
      </w:r>
      <w:proofErr w:type="spellEnd"/>
      <w:r w:rsidRPr="005E754E">
        <w:rPr>
          <w:rFonts w:asciiTheme="minorHAnsi" w:hAnsiTheme="minorHAnsi" w:cstheme="minorHAnsi"/>
          <w:sz w:val="22"/>
          <w:lang w:eastAsia="pl-PL"/>
        </w:rPr>
        <w:t xml:space="preserve"> terapie celowe.</w:t>
      </w:r>
    </w:p>
    <w:sectPr w:rsidR="00006D67" w:rsidRPr="005E7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47E18" w14:textId="77777777" w:rsidR="00503F01" w:rsidRDefault="00503F01" w:rsidP="00DB4BD7">
      <w:pPr>
        <w:spacing w:after="0" w:line="240" w:lineRule="auto"/>
      </w:pPr>
      <w:r>
        <w:separator/>
      </w:r>
    </w:p>
  </w:endnote>
  <w:endnote w:type="continuationSeparator" w:id="0">
    <w:p w14:paraId="273F121F" w14:textId="77777777" w:rsidR="00503F01" w:rsidRDefault="00503F01" w:rsidP="00DB4BD7">
      <w:pPr>
        <w:spacing w:after="0" w:line="240" w:lineRule="auto"/>
      </w:pPr>
      <w:r>
        <w:continuationSeparator/>
      </w:r>
    </w:p>
  </w:endnote>
  <w:endnote w:type="continuationNotice" w:id="1">
    <w:p w14:paraId="5482E53E" w14:textId="77777777" w:rsidR="00503F01" w:rsidRDefault="00503F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CE10A" w14:textId="77777777" w:rsidR="00503F01" w:rsidRDefault="00503F01" w:rsidP="00DB4BD7">
      <w:pPr>
        <w:spacing w:after="0" w:line="240" w:lineRule="auto"/>
      </w:pPr>
      <w:r>
        <w:separator/>
      </w:r>
    </w:p>
  </w:footnote>
  <w:footnote w:type="continuationSeparator" w:id="0">
    <w:p w14:paraId="7DBDC726" w14:textId="77777777" w:rsidR="00503F01" w:rsidRDefault="00503F01" w:rsidP="00DB4BD7">
      <w:pPr>
        <w:spacing w:after="0" w:line="240" w:lineRule="auto"/>
      </w:pPr>
      <w:r>
        <w:continuationSeparator/>
      </w:r>
    </w:p>
  </w:footnote>
  <w:footnote w:type="continuationNotice" w:id="1">
    <w:p w14:paraId="07D6948B" w14:textId="77777777" w:rsidR="00503F01" w:rsidRDefault="00503F0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3389"/>
    <w:multiLevelType w:val="hybridMultilevel"/>
    <w:tmpl w:val="B1CE9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20918"/>
    <w:multiLevelType w:val="hybridMultilevel"/>
    <w:tmpl w:val="19567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99E57"/>
    <w:multiLevelType w:val="hybridMultilevel"/>
    <w:tmpl w:val="7018D784"/>
    <w:lvl w:ilvl="0" w:tplc="9EE400A4">
      <w:start w:val="1"/>
      <w:numFmt w:val="decimal"/>
      <w:lvlText w:val="%1a."/>
      <w:lvlJc w:val="left"/>
      <w:pPr>
        <w:ind w:left="360" w:hanging="360"/>
      </w:pPr>
    </w:lvl>
    <w:lvl w:ilvl="1" w:tplc="0638E144">
      <w:start w:val="1"/>
      <w:numFmt w:val="lowerLetter"/>
      <w:lvlText w:val="%2."/>
      <w:lvlJc w:val="left"/>
      <w:pPr>
        <w:ind w:left="1080" w:hanging="360"/>
      </w:pPr>
    </w:lvl>
    <w:lvl w:ilvl="2" w:tplc="6C0CA2B4">
      <w:start w:val="1"/>
      <w:numFmt w:val="lowerRoman"/>
      <w:lvlText w:val="%3."/>
      <w:lvlJc w:val="right"/>
      <w:pPr>
        <w:ind w:left="1800" w:hanging="180"/>
      </w:pPr>
    </w:lvl>
    <w:lvl w:ilvl="3" w:tplc="56987F04">
      <w:start w:val="1"/>
      <w:numFmt w:val="decimal"/>
      <w:lvlText w:val="%4."/>
      <w:lvlJc w:val="left"/>
      <w:pPr>
        <w:ind w:left="2520" w:hanging="360"/>
      </w:pPr>
    </w:lvl>
    <w:lvl w:ilvl="4" w:tplc="484289D6">
      <w:start w:val="1"/>
      <w:numFmt w:val="lowerLetter"/>
      <w:lvlText w:val="%5."/>
      <w:lvlJc w:val="left"/>
      <w:pPr>
        <w:ind w:left="3240" w:hanging="360"/>
      </w:pPr>
    </w:lvl>
    <w:lvl w:ilvl="5" w:tplc="7C761DD8">
      <w:start w:val="1"/>
      <w:numFmt w:val="lowerRoman"/>
      <w:lvlText w:val="%6."/>
      <w:lvlJc w:val="right"/>
      <w:pPr>
        <w:ind w:left="3960" w:hanging="180"/>
      </w:pPr>
    </w:lvl>
    <w:lvl w:ilvl="6" w:tplc="51FCA54A">
      <w:start w:val="1"/>
      <w:numFmt w:val="decimal"/>
      <w:lvlText w:val="%7."/>
      <w:lvlJc w:val="left"/>
      <w:pPr>
        <w:ind w:left="4680" w:hanging="360"/>
      </w:pPr>
    </w:lvl>
    <w:lvl w:ilvl="7" w:tplc="BABAF664">
      <w:start w:val="1"/>
      <w:numFmt w:val="lowerLetter"/>
      <w:lvlText w:val="%8."/>
      <w:lvlJc w:val="left"/>
      <w:pPr>
        <w:ind w:left="5400" w:hanging="360"/>
      </w:pPr>
    </w:lvl>
    <w:lvl w:ilvl="8" w:tplc="16AAD17A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514641"/>
    <w:multiLevelType w:val="multilevel"/>
    <w:tmpl w:val="60B0C1B2"/>
    <w:lvl w:ilvl="0">
      <w:start w:val="2"/>
      <w:numFmt w:val="decimal"/>
      <w:lvlText w:val="%1a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126A2735"/>
    <w:multiLevelType w:val="hybridMultilevel"/>
    <w:tmpl w:val="9EBE5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F2119"/>
    <w:multiLevelType w:val="multilevel"/>
    <w:tmpl w:val="C46CFB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1A0E3664"/>
    <w:multiLevelType w:val="multilevel"/>
    <w:tmpl w:val="D442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1AD221A9"/>
    <w:multiLevelType w:val="hybridMultilevel"/>
    <w:tmpl w:val="3006A0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24829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9" w15:restartNumberingAfterBreak="0">
    <w:nsid w:val="1FFC49D7"/>
    <w:multiLevelType w:val="multilevel"/>
    <w:tmpl w:val="446A113C"/>
    <w:lvl w:ilvl="0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24B9190B"/>
    <w:multiLevelType w:val="hybridMultilevel"/>
    <w:tmpl w:val="F1EA22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E1C155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C2228"/>
    <w:multiLevelType w:val="hybridMultilevel"/>
    <w:tmpl w:val="EB6C3F02"/>
    <w:lvl w:ilvl="0" w:tplc="1DFA8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2641A"/>
    <w:multiLevelType w:val="hybridMultilevel"/>
    <w:tmpl w:val="18FE237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3411D7"/>
    <w:multiLevelType w:val="hybridMultilevel"/>
    <w:tmpl w:val="470273A4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A30642"/>
    <w:multiLevelType w:val="hybridMultilevel"/>
    <w:tmpl w:val="5EB4A88A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EA40CC1"/>
    <w:multiLevelType w:val="hybridMultilevel"/>
    <w:tmpl w:val="5C1E6B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E825D2"/>
    <w:multiLevelType w:val="hybridMultilevel"/>
    <w:tmpl w:val="3DDEDC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B257E1"/>
    <w:multiLevelType w:val="hybridMultilevel"/>
    <w:tmpl w:val="93C2F1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DF5336"/>
    <w:multiLevelType w:val="multilevel"/>
    <w:tmpl w:val="10E0C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457FEB"/>
    <w:multiLevelType w:val="multilevel"/>
    <w:tmpl w:val="D4425E42"/>
    <w:lvl w:ilvl="0">
      <w:start w:val="2"/>
      <w:numFmt w:val="decimal"/>
      <w:lvlText w:val="%1."/>
      <w:lvlJc w:val="left"/>
      <w:pPr>
        <w:ind w:left="79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1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3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5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9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1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3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56" w:hanging="180"/>
      </w:pPr>
      <w:rPr>
        <w:rFonts w:hint="default"/>
      </w:rPr>
    </w:lvl>
  </w:abstractNum>
  <w:abstractNum w:abstractNumId="20" w15:restartNumberingAfterBreak="0">
    <w:nsid w:val="38CB0DE1"/>
    <w:multiLevelType w:val="multilevel"/>
    <w:tmpl w:val="42AC5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1" w15:restartNumberingAfterBreak="0">
    <w:nsid w:val="39E66585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B463ECA"/>
    <w:multiLevelType w:val="hybridMultilevel"/>
    <w:tmpl w:val="BEF07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383596"/>
    <w:multiLevelType w:val="hybridMultilevel"/>
    <w:tmpl w:val="6CA6B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5369"/>
    <w:multiLevelType w:val="hybridMultilevel"/>
    <w:tmpl w:val="56346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0A392C"/>
    <w:multiLevelType w:val="hybridMultilevel"/>
    <w:tmpl w:val="05E2EE02"/>
    <w:lvl w:ilvl="0" w:tplc="04090019">
      <w:start w:val="1"/>
      <w:numFmt w:val="low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B41452A"/>
    <w:multiLevelType w:val="hybridMultilevel"/>
    <w:tmpl w:val="E74E3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233F08"/>
    <w:multiLevelType w:val="hybridMultilevel"/>
    <w:tmpl w:val="66B6BF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417D79"/>
    <w:multiLevelType w:val="multilevel"/>
    <w:tmpl w:val="D442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9" w15:restartNumberingAfterBreak="0">
    <w:nsid w:val="545621AF"/>
    <w:multiLevelType w:val="hybridMultilevel"/>
    <w:tmpl w:val="C66A6B5A"/>
    <w:lvl w:ilvl="0" w:tplc="8E500450">
      <w:start w:val="2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04449"/>
    <w:multiLevelType w:val="hybridMultilevel"/>
    <w:tmpl w:val="A8B6FB02"/>
    <w:lvl w:ilvl="0" w:tplc="1D9AF3C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9F143DB"/>
    <w:multiLevelType w:val="hybridMultilevel"/>
    <w:tmpl w:val="E0EAF3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FE05A0B"/>
    <w:multiLevelType w:val="hybridMultilevel"/>
    <w:tmpl w:val="5C1E6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8A5F18"/>
    <w:multiLevelType w:val="multilevel"/>
    <w:tmpl w:val="D4425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4" w15:restartNumberingAfterBreak="0">
    <w:nsid w:val="69D427D7"/>
    <w:multiLevelType w:val="hybridMultilevel"/>
    <w:tmpl w:val="41246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3D7317"/>
    <w:multiLevelType w:val="hybridMultilevel"/>
    <w:tmpl w:val="1888585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6625FE"/>
    <w:multiLevelType w:val="hybridMultilevel"/>
    <w:tmpl w:val="76DEB3A2"/>
    <w:lvl w:ilvl="0" w:tplc="7DDA7BD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EC3254"/>
    <w:multiLevelType w:val="hybridMultilevel"/>
    <w:tmpl w:val="16EE1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F7FFB"/>
    <w:multiLevelType w:val="hybridMultilevel"/>
    <w:tmpl w:val="32CAC21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16263B"/>
    <w:multiLevelType w:val="hybridMultilevel"/>
    <w:tmpl w:val="BC4C5E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4F82A95"/>
    <w:multiLevelType w:val="hybridMultilevel"/>
    <w:tmpl w:val="D4762FCA"/>
    <w:lvl w:ilvl="0" w:tplc="7A6A9844">
      <w:start w:val="4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4E1C155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493AF6"/>
    <w:multiLevelType w:val="hybridMultilevel"/>
    <w:tmpl w:val="48DCA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7F60ED"/>
    <w:multiLevelType w:val="multilevel"/>
    <w:tmpl w:val="7EF2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3C3A3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8C7448C"/>
    <w:multiLevelType w:val="hybridMultilevel"/>
    <w:tmpl w:val="D8B06AD6"/>
    <w:lvl w:ilvl="0" w:tplc="04090019">
      <w:start w:val="1"/>
      <w:numFmt w:val="lowerLetter"/>
      <w:lvlText w:val="%1."/>
      <w:lvlJc w:val="left"/>
      <w:pPr>
        <w:ind w:left="1505" w:hanging="360"/>
      </w:pPr>
    </w:lvl>
    <w:lvl w:ilvl="1" w:tplc="04090019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45" w15:restartNumberingAfterBreak="0">
    <w:nsid w:val="7A097ABE"/>
    <w:multiLevelType w:val="hybridMultilevel"/>
    <w:tmpl w:val="552873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6C5EA4"/>
    <w:multiLevelType w:val="multilevel"/>
    <w:tmpl w:val="22FC74C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7B1C3F62"/>
    <w:multiLevelType w:val="hybridMultilevel"/>
    <w:tmpl w:val="AB823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5D620A"/>
    <w:multiLevelType w:val="multilevel"/>
    <w:tmpl w:val="7F50A2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7F1C1A3A"/>
    <w:multiLevelType w:val="hybridMultilevel"/>
    <w:tmpl w:val="D79279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2"/>
  </w:num>
  <w:num w:numId="3">
    <w:abstractNumId w:val="18"/>
  </w:num>
  <w:num w:numId="4">
    <w:abstractNumId w:val="11"/>
  </w:num>
  <w:num w:numId="5">
    <w:abstractNumId w:val="43"/>
  </w:num>
  <w:num w:numId="6">
    <w:abstractNumId w:val="45"/>
  </w:num>
  <w:num w:numId="7">
    <w:abstractNumId w:val="47"/>
  </w:num>
  <w:num w:numId="8">
    <w:abstractNumId w:val="24"/>
  </w:num>
  <w:num w:numId="9">
    <w:abstractNumId w:val="26"/>
  </w:num>
  <w:num w:numId="10">
    <w:abstractNumId w:val="12"/>
  </w:num>
  <w:num w:numId="11">
    <w:abstractNumId w:val="35"/>
  </w:num>
  <w:num w:numId="12">
    <w:abstractNumId w:val="1"/>
  </w:num>
  <w:num w:numId="13">
    <w:abstractNumId w:val="17"/>
  </w:num>
  <w:num w:numId="14">
    <w:abstractNumId w:val="34"/>
  </w:num>
  <w:num w:numId="15">
    <w:abstractNumId w:val="38"/>
  </w:num>
  <w:num w:numId="16">
    <w:abstractNumId w:val="21"/>
  </w:num>
  <w:num w:numId="17">
    <w:abstractNumId w:val="22"/>
  </w:num>
  <w:num w:numId="18">
    <w:abstractNumId w:val="8"/>
  </w:num>
  <w:num w:numId="19">
    <w:abstractNumId w:val="19"/>
  </w:num>
  <w:num w:numId="20">
    <w:abstractNumId w:val="16"/>
  </w:num>
  <w:num w:numId="21">
    <w:abstractNumId w:val="32"/>
  </w:num>
  <w:num w:numId="22">
    <w:abstractNumId w:val="4"/>
  </w:num>
  <w:num w:numId="23">
    <w:abstractNumId w:val="27"/>
  </w:num>
  <w:num w:numId="24">
    <w:abstractNumId w:val="37"/>
  </w:num>
  <w:num w:numId="25">
    <w:abstractNumId w:val="36"/>
  </w:num>
  <w:num w:numId="26">
    <w:abstractNumId w:val="49"/>
  </w:num>
  <w:num w:numId="27">
    <w:abstractNumId w:val="31"/>
  </w:num>
  <w:num w:numId="28">
    <w:abstractNumId w:val="30"/>
  </w:num>
  <w:num w:numId="29">
    <w:abstractNumId w:val="39"/>
  </w:num>
  <w:num w:numId="30">
    <w:abstractNumId w:val="0"/>
  </w:num>
  <w:num w:numId="31">
    <w:abstractNumId w:val="23"/>
  </w:num>
  <w:num w:numId="32">
    <w:abstractNumId w:val="44"/>
  </w:num>
  <w:num w:numId="33">
    <w:abstractNumId w:val="25"/>
  </w:num>
  <w:num w:numId="34">
    <w:abstractNumId w:val="14"/>
  </w:num>
  <w:num w:numId="35">
    <w:abstractNumId w:val="40"/>
  </w:num>
  <w:num w:numId="36">
    <w:abstractNumId w:val="13"/>
  </w:num>
  <w:num w:numId="37">
    <w:abstractNumId w:val="29"/>
  </w:num>
  <w:num w:numId="38">
    <w:abstractNumId w:val="41"/>
  </w:num>
  <w:num w:numId="39">
    <w:abstractNumId w:val="10"/>
  </w:num>
  <w:num w:numId="40">
    <w:abstractNumId w:val="15"/>
  </w:num>
  <w:num w:numId="41">
    <w:abstractNumId w:val="9"/>
  </w:num>
  <w:num w:numId="42">
    <w:abstractNumId w:val="46"/>
  </w:num>
  <w:num w:numId="43">
    <w:abstractNumId w:val="48"/>
  </w:num>
  <w:num w:numId="44">
    <w:abstractNumId w:val="6"/>
  </w:num>
  <w:num w:numId="45">
    <w:abstractNumId w:val="3"/>
  </w:num>
  <w:num w:numId="46">
    <w:abstractNumId w:val="28"/>
  </w:num>
  <w:num w:numId="47">
    <w:abstractNumId w:val="20"/>
  </w:num>
  <w:num w:numId="48">
    <w:abstractNumId w:val="33"/>
  </w:num>
  <w:num w:numId="49">
    <w:abstractNumId w:val="5"/>
  </w:num>
  <w:num w:numId="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trackRevision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LewNLQ0MDOzMDA1sLRU0lEKTi0uzszPAykwMq8FAJCzVAotAAAA"/>
  </w:docVars>
  <w:rsids>
    <w:rsidRoot w:val="00646A29"/>
    <w:rsid w:val="00002C64"/>
    <w:rsid w:val="00006D67"/>
    <w:rsid w:val="00006F69"/>
    <w:rsid w:val="00012EB1"/>
    <w:rsid w:val="00013B42"/>
    <w:rsid w:val="00037745"/>
    <w:rsid w:val="00041072"/>
    <w:rsid w:val="0004205E"/>
    <w:rsid w:val="000450C3"/>
    <w:rsid w:val="0004724A"/>
    <w:rsid w:val="00047F12"/>
    <w:rsid w:val="000509EE"/>
    <w:rsid w:val="00051400"/>
    <w:rsid w:val="000546F6"/>
    <w:rsid w:val="00055224"/>
    <w:rsid w:val="000644F7"/>
    <w:rsid w:val="00065424"/>
    <w:rsid w:val="00076598"/>
    <w:rsid w:val="00090686"/>
    <w:rsid w:val="0009517A"/>
    <w:rsid w:val="00095A16"/>
    <w:rsid w:val="00096A71"/>
    <w:rsid w:val="000A2ECE"/>
    <w:rsid w:val="000B4F33"/>
    <w:rsid w:val="000B5347"/>
    <w:rsid w:val="000B57CB"/>
    <w:rsid w:val="000B63AB"/>
    <w:rsid w:val="000D1226"/>
    <w:rsid w:val="000D1CB0"/>
    <w:rsid w:val="000D372D"/>
    <w:rsid w:val="000D50FE"/>
    <w:rsid w:val="000D5427"/>
    <w:rsid w:val="000D7D89"/>
    <w:rsid w:val="000E28F3"/>
    <w:rsid w:val="000E32F2"/>
    <w:rsid w:val="000F194A"/>
    <w:rsid w:val="000F633D"/>
    <w:rsid w:val="000F7D19"/>
    <w:rsid w:val="0010334C"/>
    <w:rsid w:val="00104A1F"/>
    <w:rsid w:val="00105A9C"/>
    <w:rsid w:val="001144C6"/>
    <w:rsid w:val="00116D9F"/>
    <w:rsid w:val="001211E0"/>
    <w:rsid w:val="00121312"/>
    <w:rsid w:val="00124378"/>
    <w:rsid w:val="001271FC"/>
    <w:rsid w:val="00127A23"/>
    <w:rsid w:val="00130B66"/>
    <w:rsid w:val="00131647"/>
    <w:rsid w:val="00131C04"/>
    <w:rsid w:val="001362A4"/>
    <w:rsid w:val="001426D8"/>
    <w:rsid w:val="00150EEB"/>
    <w:rsid w:val="00151BAF"/>
    <w:rsid w:val="0015307B"/>
    <w:rsid w:val="00157EFD"/>
    <w:rsid w:val="00163042"/>
    <w:rsid w:val="00164128"/>
    <w:rsid w:val="001648A7"/>
    <w:rsid w:val="001662D7"/>
    <w:rsid w:val="0016724A"/>
    <w:rsid w:val="001700BB"/>
    <w:rsid w:val="00175648"/>
    <w:rsid w:val="00185711"/>
    <w:rsid w:val="00185E24"/>
    <w:rsid w:val="001877B6"/>
    <w:rsid w:val="001954B0"/>
    <w:rsid w:val="001956CC"/>
    <w:rsid w:val="0019628A"/>
    <w:rsid w:val="00196F75"/>
    <w:rsid w:val="001A00B0"/>
    <w:rsid w:val="001A53C8"/>
    <w:rsid w:val="001A6CD1"/>
    <w:rsid w:val="001A7EA0"/>
    <w:rsid w:val="001B3598"/>
    <w:rsid w:val="001B5789"/>
    <w:rsid w:val="001C30E3"/>
    <w:rsid w:val="001C6298"/>
    <w:rsid w:val="001D359D"/>
    <w:rsid w:val="001E03DD"/>
    <w:rsid w:val="001E0599"/>
    <w:rsid w:val="001E10F6"/>
    <w:rsid w:val="001E74D7"/>
    <w:rsid w:val="001F32D1"/>
    <w:rsid w:val="001F3DE4"/>
    <w:rsid w:val="001F48DE"/>
    <w:rsid w:val="001F4A3A"/>
    <w:rsid w:val="001F63D2"/>
    <w:rsid w:val="00201A40"/>
    <w:rsid w:val="00205E55"/>
    <w:rsid w:val="00215ED1"/>
    <w:rsid w:val="0022249B"/>
    <w:rsid w:val="00224FB7"/>
    <w:rsid w:val="0022517A"/>
    <w:rsid w:val="00230D91"/>
    <w:rsid w:val="0023570D"/>
    <w:rsid w:val="002360DA"/>
    <w:rsid w:val="00241525"/>
    <w:rsid w:val="00245E86"/>
    <w:rsid w:val="0025172F"/>
    <w:rsid w:val="00253072"/>
    <w:rsid w:val="002567EF"/>
    <w:rsid w:val="00257AFE"/>
    <w:rsid w:val="00266E83"/>
    <w:rsid w:val="002672DA"/>
    <w:rsid w:val="00272295"/>
    <w:rsid w:val="00285158"/>
    <w:rsid w:val="00285198"/>
    <w:rsid w:val="00285B32"/>
    <w:rsid w:val="00290103"/>
    <w:rsid w:val="002932B2"/>
    <w:rsid w:val="0029399D"/>
    <w:rsid w:val="002954CE"/>
    <w:rsid w:val="002959FF"/>
    <w:rsid w:val="002966AE"/>
    <w:rsid w:val="002A1018"/>
    <w:rsid w:val="002A17C3"/>
    <w:rsid w:val="002A24D0"/>
    <w:rsid w:val="002B1115"/>
    <w:rsid w:val="002B5B77"/>
    <w:rsid w:val="002B5F3D"/>
    <w:rsid w:val="002B72CF"/>
    <w:rsid w:val="002C18AC"/>
    <w:rsid w:val="002C1B37"/>
    <w:rsid w:val="002C6A97"/>
    <w:rsid w:val="002E1737"/>
    <w:rsid w:val="002E434D"/>
    <w:rsid w:val="002E4462"/>
    <w:rsid w:val="002E7F2B"/>
    <w:rsid w:val="002F06AC"/>
    <w:rsid w:val="002F56E6"/>
    <w:rsid w:val="002F6292"/>
    <w:rsid w:val="002F728A"/>
    <w:rsid w:val="0030575F"/>
    <w:rsid w:val="00310E70"/>
    <w:rsid w:val="00312288"/>
    <w:rsid w:val="00323124"/>
    <w:rsid w:val="003246B7"/>
    <w:rsid w:val="00325BDE"/>
    <w:rsid w:val="00327A95"/>
    <w:rsid w:val="003311AB"/>
    <w:rsid w:val="00331A4C"/>
    <w:rsid w:val="00332215"/>
    <w:rsid w:val="003357FC"/>
    <w:rsid w:val="00335AE4"/>
    <w:rsid w:val="00335C3C"/>
    <w:rsid w:val="0034420D"/>
    <w:rsid w:val="003466E0"/>
    <w:rsid w:val="00350564"/>
    <w:rsid w:val="0035140B"/>
    <w:rsid w:val="00351E2E"/>
    <w:rsid w:val="0035237A"/>
    <w:rsid w:val="0035338F"/>
    <w:rsid w:val="0035718F"/>
    <w:rsid w:val="003610D3"/>
    <w:rsid w:val="00361840"/>
    <w:rsid w:val="00365794"/>
    <w:rsid w:val="00365CAE"/>
    <w:rsid w:val="003745FA"/>
    <w:rsid w:val="00374E18"/>
    <w:rsid w:val="003824E6"/>
    <w:rsid w:val="00386011"/>
    <w:rsid w:val="003925F5"/>
    <w:rsid w:val="00393089"/>
    <w:rsid w:val="00393759"/>
    <w:rsid w:val="00393D3C"/>
    <w:rsid w:val="003942C0"/>
    <w:rsid w:val="00395807"/>
    <w:rsid w:val="00397F79"/>
    <w:rsid w:val="003A02E8"/>
    <w:rsid w:val="003A127A"/>
    <w:rsid w:val="003A583C"/>
    <w:rsid w:val="003A73FD"/>
    <w:rsid w:val="003A7F9E"/>
    <w:rsid w:val="003A7FB8"/>
    <w:rsid w:val="003B05F2"/>
    <w:rsid w:val="003B1973"/>
    <w:rsid w:val="003B39FA"/>
    <w:rsid w:val="003B589C"/>
    <w:rsid w:val="003C0F1B"/>
    <w:rsid w:val="003C34E3"/>
    <w:rsid w:val="003C3976"/>
    <w:rsid w:val="003C3B6A"/>
    <w:rsid w:val="003C475F"/>
    <w:rsid w:val="003C5252"/>
    <w:rsid w:val="003C69BE"/>
    <w:rsid w:val="003D2716"/>
    <w:rsid w:val="003D54FF"/>
    <w:rsid w:val="003E008A"/>
    <w:rsid w:val="003E1CB2"/>
    <w:rsid w:val="003E5667"/>
    <w:rsid w:val="003E6B54"/>
    <w:rsid w:val="003F2735"/>
    <w:rsid w:val="003F791A"/>
    <w:rsid w:val="00402C80"/>
    <w:rsid w:val="00403D71"/>
    <w:rsid w:val="00405AEB"/>
    <w:rsid w:val="004062AC"/>
    <w:rsid w:val="00406B91"/>
    <w:rsid w:val="00407244"/>
    <w:rsid w:val="00411AF4"/>
    <w:rsid w:val="00411D53"/>
    <w:rsid w:val="004230AE"/>
    <w:rsid w:val="00424FC8"/>
    <w:rsid w:val="00426CA2"/>
    <w:rsid w:val="004334F3"/>
    <w:rsid w:val="0044446C"/>
    <w:rsid w:val="0044508F"/>
    <w:rsid w:val="004459E9"/>
    <w:rsid w:val="00446DB1"/>
    <w:rsid w:val="00454113"/>
    <w:rsid w:val="00454853"/>
    <w:rsid w:val="0045686E"/>
    <w:rsid w:val="00457CD8"/>
    <w:rsid w:val="00460002"/>
    <w:rsid w:val="00461D1A"/>
    <w:rsid w:val="00462B5A"/>
    <w:rsid w:val="0046644D"/>
    <w:rsid w:val="00473F5C"/>
    <w:rsid w:val="00474D82"/>
    <w:rsid w:val="00475631"/>
    <w:rsid w:val="00475654"/>
    <w:rsid w:val="00475F2C"/>
    <w:rsid w:val="00480729"/>
    <w:rsid w:val="00481EF5"/>
    <w:rsid w:val="0048365D"/>
    <w:rsid w:val="004849D3"/>
    <w:rsid w:val="004849DA"/>
    <w:rsid w:val="00487E8B"/>
    <w:rsid w:val="0049185D"/>
    <w:rsid w:val="00494438"/>
    <w:rsid w:val="00495D56"/>
    <w:rsid w:val="004A0442"/>
    <w:rsid w:val="004A5BC5"/>
    <w:rsid w:val="004A6516"/>
    <w:rsid w:val="004B5A4F"/>
    <w:rsid w:val="004B78DD"/>
    <w:rsid w:val="004C060D"/>
    <w:rsid w:val="004C3DA1"/>
    <w:rsid w:val="004C47A6"/>
    <w:rsid w:val="004C60AA"/>
    <w:rsid w:val="004C7F53"/>
    <w:rsid w:val="004D201A"/>
    <w:rsid w:val="004D49BF"/>
    <w:rsid w:val="004D55AF"/>
    <w:rsid w:val="004E2338"/>
    <w:rsid w:val="004E652A"/>
    <w:rsid w:val="004F1FD5"/>
    <w:rsid w:val="004F2F7E"/>
    <w:rsid w:val="004F5431"/>
    <w:rsid w:val="004F5A1C"/>
    <w:rsid w:val="004F64DE"/>
    <w:rsid w:val="004F6CD5"/>
    <w:rsid w:val="004F73BD"/>
    <w:rsid w:val="005011B1"/>
    <w:rsid w:val="00501346"/>
    <w:rsid w:val="0050144C"/>
    <w:rsid w:val="00502826"/>
    <w:rsid w:val="00503F01"/>
    <w:rsid w:val="00504876"/>
    <w:rsid w:val="00505870"/>
    <w:rsid w:val="00506720"/>
    <w:rsid w:val="00510208"/>
    <w:rsid w:val="005121EC"/>
    <w:rsid w:val="00515EE3"/>
    <w:rsid w:val="0051607E"/>
    <w:rsid w:val="00516204"/>
    <w:rsid w:val="00527430"/>
    <w:rsid w:val="00531E86"/>
    <w:rsid w:val="00532C24"/>
    <w:rsid w:val="00556623"/>
    <w:rsid w:val="00561477"/>
    <w:rsid w:val="00564971"/>
    <w:rsid w:val="0056702E"/>
    <w:rsid w:val="00572557"/>
    <w:rsid w:val="00576494"/>
    <w:rsid w:val="00576635"/>
    <w:rsid w:val="00590829"/>
    <w:rsid w:val="005A262C"/>
    <w:rsid w:val="005A5187"/>
    <w:rsid w:val="005A6352"/>
    <w:rsid w:val="005B375C"/>
    <w:rsid w:val="005B4D5F"/>
    <w:rsid w:val="005C085C"/>
    <w:rsid w:val="005C3F8E"/>
    <w:rsid w:val="005C6CCF"/>
    <w:rsid w:val="005C7834"/>
    <w:rsid w:val="005D343C"/>
    <w:rsid w:val="005D4E13"/>
    <w:rsid w:val="005D6AB9"/>
    <w:rsid w:val="005E1D08"/>
    <w:rsid w:val="005E3186"/>
    <w:rsid w:val="005E754E"/>
    <w:rsid w:val="005F038B"/>
    <w:rsid w:val="005F15E8"/>
    <w:rsid w:val="005F3414"/>
    <w:rsid w:val="00600277"/>
    <w:rsid w:val="00600A2F"/>
    <w:rsid w:val="00604901"/>
    <w:rsid w:val="0060783C"/>
    <w:rsid w:val="00610B73"/>
    <w:rsid w:val="006125E6"/>
    <w:rsid w:val="00612673"/>
    <w:rsid w:val="006130F6"/>
    <w:rsid w:val="00615830"/>
    <w:rsid w:val="0061601E"/>
    <w:rsid w:val="00616C69"/>
    <w:rsid w:val="00620F7F"/>
    <w:rsid w:val="006216A4"/>
    <w:rsid w:val="00622408"/>
    <w:rsid w:val="00637D03"/>
    <w:rsid w:val="00646A29"/>
    <w:rsid w:val="006505E6"/>
    <w:rsid w:val="00651D5E"/>
    <w:rsid w:val="00655719"/>
    <w:rsid w:val="00661FD5"/>
    <w:rsid w:val="00662B03"/>
    <w:rsid w:val="006677B1"/>
    <w:rsid w:val="00671415"/>
    <w:rsid w:val="006726FC"/>
    <w:rsid w:val="006739E9"/>
    <w:rsid w:val="00673CD9"/>
    <w:rsid w:val="00685852"/>
    <w:rsid w:val="00685C4F"/>
    <w:rsid w:val="00691F8D"/>
    <w:rsid w:val="006B3C82"/>
    <w:rsid w:val="006B3F44"/>
    <w:rsid w:val="006B40EF"/>
    <w:rsid w:val="006B7E4C"/>
    <w:rsid w:val="006C0221"/>
    <w:rsid w:val="006C085D"/>
    <w:rsid w:val="006C2EF2"/>
    <w:rsid w:val="006C5020"/>
    <w:rsid w:val="006D4881"/>
    <w:rsid w:val="006D6064"/>
    <w:rsid w:val="006E0C27"/>
    <w:rsid w:val="006E309F"/>
    <w:rsid w:val="006F11C0"/>
    <w:rsid w:val="006F4F0D"/>
    <w:rsid w:val="006F564A"/>
    <w:rsid w:val="00701DE2"/>
    <w:rsid w:val="00702CF5"/>
    <w:rsid w:val="00702E8B"/>
    <w:rsid w:val="00703F64"/>
    <w:rsid w:val="007051FE"/>
    <w:rsid w:val="00705AE6"/>
    <w:rsid w:val="00705B52"/>
    <w:rsid w:val="007118CF"/>
    <w:rsid w:val="00714193"/>
    <w:rsid w:val="007151CE"/>
    <w:rsid w:val="0071727F"/>
    <w:rsid w:val="007206AB"/>
    <w:rsid w:val="00721B00"/>
    <w:rsid w:val="00721C85"/>
    <w:rsid w:val="0072311D"/>
    <w:rsid w:val="00723450"/>
    <w:rsid w:val="00727D3E"/>
    <w:rsid w:val="0074236F"/>
    <w:rsid w:val="00742E8B"/>
    <w:rsid w:val="00753196"/>
    <w:rsid w:val="00757118"/>
    <w:rsid w:val="007624A6"/>
    <w:rsid w:val="007658A7"/>
    <w:rsid w:val="007718A7"/>
    <w:rsid w:val="007730E5"/>
    <w:rsid w:val="00781C5E"/>
    <w:rsid w:val="00782223"/>
    <w:rsid w:val="0079758A"/>
    <w:rsid w:val="007A1E64"/>
    <w:rsid w:val="007A4260"/>
    <w:rsid w:val="007A69C6"/>
    <w:rsid w:val="007B09DD"/>
    <w:rsid w:val="007B3E1E"/>
    <w:rsid w:val="007B4BE5"/>
    <w:rsid w:val="007B585D"/>
    <w:rsid w:val="007C1D7C"/>
    <w:rsid w:val="007C34E6"/>
    <w:rsid w:val="007C388C"/>
    <w:rsid w:val="007C6F15"/>
    <w:rsid w:val="007D27DD"/>
    <w:rsid w:val="007D3CAB"/>
    <w:rsid w:val="007E1A31"/>
    <w:rsid w:val="007E3A84"/>
    <w:rsid w:val="007F69DD"/>
    <w:rsid w:val="00805585"/>
    <w:rsid w:val="008063BF"/>
    <w:rsid w:val="0081015A"/>
    <w:rsid w:val="00813A6F"/>
    <w:rsid w:val="0081537B"/>
    <w:rsid w:val="0081542E"/>
    <w:rsid w:val="0082313B"/>
    <w:rsid w:val="00826BCA"/>
    <w:rsid w:val="00834D5E"/>
    <w:rsid w:val="008362BA"/>
    <w:rsid w:val="008365D6"/>
    <w:rsid w:val="00837164"/>
    <w:rsid w:val="00845DC6"/>
    <w:rsid w:val="00853492"/>
    <w:rsid w:val="00857779"/>
    <w:rsid w:val="008615B2"/>
    <w:rsid w:val="00861DB9"/>
    <w:rsid w:val="00864A94"/>
    <w:rsid w:val="00873506"/>
    <w:rsid w:val="00874373"/>
    <w:rsid w:val="00874982"/>
    <w:rsid w:val="00874DD0"/>
    <w:rsid w:val="0088354F"/>
    <w:rsid w:val="00883DB4"/>
    <w:rsid w:val="008872DA"/>
    <w:rsid w:val="00887759"/>
    <w:rsid w:val="00890195"/>
    <w:rsid w:val="00892637"/>
    <w:rsid w:val="008A35AB"/>
    <w:rsid w:val="008A553A"/>
    <w:rsid w:val="008A7FFB"/>
    <w:rsid w:val="008B1F5C"/>
    <w:rsid w:val="008B4948"/>
    <w:rsid w:val="008B77CA"/>
    <w:rsid w:val="008B7A6B"/>
    <w:rsid w:val="008C1B29"/>
    <w:rsid w:val="008D41B1"/>
    <w:rsid w:val="008D4B9D"/>
    <w:rsid w:val="008D4BA5"/>
    <w:rsid w:val="008D789E"/>
    <w:rsid w:val="008D795E"/>
    <w:rsid w:val="008E0B98"/>
    <w:rsid w:val="008F69CC"/>
    <w:rsid w:val="00905F36"/>
    <w:rsid w:val="009061F0"/>
    <w:rsid w:val="0090656F"/>
    <w:rsid w:val="00907D5B"/>
    <w:rsid w:val="0091032B"/>
    <w:rsid w:val="00910B5D"/>
    <w:rsid w:val="00910F0F"/>
    <w:rsid w:val="00914154"/>
    <w:rsid w:val="009144A6"/>
    <w:rsid w:val="00914988"/>
    <w:rsid w:val="009300C3"/>
    <w:rsid w:val="00931419"/>
    <w:rsid w:val="00936364"/>
    <w:rsid w:val="009412CB"/>
    <w:rsid w:val="0094349C"/>
    <w:rsid w:val="009436C0"/>
    <w:rsid w:val="009442FD"/>
    <w:rsid w:val="00947735"/>
    <w:rsid w:val="00955C47"/>
    <w:rsid w:val="00960181"/>
    <w:rsid w:val="009632EC"/>
    <w:rsid w:val="009634D0"/>
    <w:rsid w:val="00965E28"/>
    <w:rsid w:val="0096611A"/>
    <w:rsid w:val="009678E1"/>
    <w:rsid w:val="00973128"/>
    <w:rsid w:val="00974F59"/>
    <w:rsid w:val="009756C1"/>
    <w:rsid w:val="009758FD"/>
    <w:rsid w:val="00977927"/>
    <w:rsid w:val="00980C0D"/>
    <w:rsid w:val="00982BF9"/>
    <w:rsid w:val="00984DC1"/>
    <w:rsid w:val="0098610B"/>
    <w:rsid w:val="009865C9"/>
    <w:rsid w:val="00987784"/>
    <w:rsid w:val="0099045B"/>
    <w:rsid w:val="00993C63"/>
    <w:rsid w:val="009A42BD"/>
    <w:rsid w:val="009B4779"/>
    <w:rsid w:val="009B52B2"/>
    <w:rsid w:val="009B533E"/>
    <w:rsid w:val="009B75D5"/>
    <w:rsid w:val="009B7B28"/>
    <w:rsid w:val="009C2E00"/>
    <w:rsid w:val="009C386A"/>
    <w:rsid w:val="009C5122"/>
    <w:rsid w:val="009C76DB"/>
    <w:rsid w:val="009D013E"/>
    <w:rsid w:val="009D3737"/>
    <w:rsid w:val="009D73DA"/>
    <w:rsid w:val="009E2128"/>
    <w:rsid w:val="009E2E03"/>
    <w:rsid w:val="009F0195"/>
    <w:rsid w:val="009F349C"/>
    <w:rsid w:val="009F6FDC"/>
    <w:rsid w:val="009F7E82"/>
    <w:rsid w:val="00A0227C"/>
    <w:rsid w:val="00A03CEE"/>
    <w:rsid w:val="00A03D2C"/>
    <w:rsid w:val="00A03E72"/>
    <w:rsid w:val="00A06C8B"/>
    <w:rsid w:val="00A06F20"/>
    <w:rsid w:val="00A06FD0"/>
    <w:rsid w:val="00A10A0C"/>
    <w:rsid w:val="00A11E05"/>
    <w:rsid w:val="00A13EA9"/>
    <w:rsid w:val="00A14380"/>
    <w:rsid w:val="00A23C50"/>
    <w:rsid w:val="00A27955"/>
    <w:rsid w:val="00A3246E"/>
    <w:rsid w:val="00A3303A"/>
    <w:rsid w:val="00A37B45"/>
    <w:rsid w:val="00A406B8"/>
    <w:rsid w:val="00A47B9C"/>
    <w:rsid w:val="00A5129B"/>
    <w:rsid w:val="00A53622"/>
    <w:rsid w:val="00A55CED"/>
    <w:rsid w:val="00A574DA"/>
    <w:rsid w:val="00A60B0D"/>
    <w:rsid w:val="00A6190F"/>
    <w:rsid w:val="00A63395"/>
    <w:rsid w:val="00A654C5"/>
    <w:rsid w:val="00A674F0"/>
    <w:rsid w:val="00A71000"/>
    <w:rsid w:val="00A71709"/>
    <w:rsid w:val="00A7305F"/>
    <w:rsid w:val="00A7710C"/>
    <w:rsid w:val="00A8039A"/>
    <w:rsid w:val="00A835BA"/>
    <w:rsid w:val="00A942A3"/>
    <w:rsid w:val="00A94FD5"/>
    <w:rsid w:val="00A956D1"/>
    <w:rsid w:val="00A960C1"/>
    <w:rsid w:val="00A978B5"/>
    <w:rsid w:val="00AA06DB"/>
    <w:rsid w:val="00AA37DC"/>
    <w:rsid w:val="00AA49C8"/>
    <w:rsid w:val="00AA7A00"/>
    <w:rsid w:val="00AB07F9"/>
    <w:rsid w:val="00AB0DFC"/>
    <w:rsid w:val="00AB4EEB"/>
    <w:rsid w:val="00AB556B"/>
    <w:rsid w:val="00AC1170"/>
    <w:rsid w:val="00AC4405"/>
    <w:rsid w:val="00AC5661"/>
    <w:rsid w:val="00AD3AC2"/>
    <w:rsid w:val="00AD4A02"/>
    <w:rsid w:val="00AD522A"/>
    <w:rsid w:val="00AD77D1"/>
    <w:rsid w:val="00AE2EF2"/>
    <w:rsid w:val="00AE5A25"/>
    <w:rsid w:val="00AE7BA2"/>
    <w:rsid w:val="00AF19FB"/>
    <w:rsid w:val="00AF4B94"/>
    <w:rsid w:val="00B015A9"/>
    <w:rsid w:val="00B0346F"/>
    <w:rsid w:val="00B04AE3"/>
    <w:rsid w:val="00B04C90"/>
    <w:rsid w:val="00B05A7C"/>
    <w:rsid w:val="00B07075"/>
    <w:rsid w:val="00B13428"/>
    <w:rsid w:val="00B1397F"/>
    <w:rsid w:val="00B1500D"/>
    <w:rsid w:val="00B172E7"/>
    <w:rsid w:val="00B318A8"/>
    <w:rsid w:val="00B31E13"/>
    <w:rsid w:val="00B32B12"/>
    <w:rsid w:val="00B353DC"/>
    <w:rsid w:val="00B35E7E"/>
    <w:rsid w:val="00B37C13"/>
    <w:rsid w:val="00B45ED3"/>
    <w:rsid w:val="00B50027"/>
    <w:rsid w:val="00B51E6B"/>
    <w:rsid w:val="00B5430C"/>
    <w:rsid w:val="00B54F27"/>
    <w:rsid w:val="00B56824"/>
    <w:rsid w:val="00B57905"/>
    <w:rsid w:val="00B604F1"/>
    <w:rsid w:val="00B6098A"/>
    <w:rsid w:val="00B60AE0"/>
    <w:rsid w:val="00B62913"/>
    <w:rsid w:val="00B63FD8"/>
    <w:rsid w:val="00B6407D"/>
    <w:rsid w:val="00B738D1"/>
    <w:rsid w:val="00B73D4A"/>
    <w:rsid w:val="00B75C2F"/>
    <w:rsid w:val="00B811B5"/>
    <w:rsid w:val="00B8224E"/>
    <w:rsid w:val="00B82289"/>
    <w:rsid w:val="00B8282F"/>
    <w:rsid w:val="00B83048"/>
    <w:rsid w:val="00B84CEA"/>
    <w:rsid w:val="00B87189"/>
    <w:rsid w:val="00B87B16"/>
    <w:rsid w:val="00B929DD"/>
    <w:rsid w:val="00B92DE1"/>
    <w:rsid w:val="00B92FE6"/>
    <w:rsid w:val="00B935F1"/>
    <w:rsid w:val="00B962DB"/>
    <w:rsid w:val="00BB38E9"/>
    <w:rsid w:val="00BB48A7"/>
    <w:rsid w:val="00BB5E4B"/>
    <w:rsid w:val="00BB6BDC"/>
    <w:rsid w:val="00BC06C6"/>
    <w:rsid w:val="00BC315A"/>
    <w:rsid w:val="00BC31E1"/>
    <w:rsid w:val="00BC3DE3"/>
    <w:rsid w:val="00BC3FB0"/>
    <w:rsid w:val="00BC5734"/>
    <w:rsid w:val="00BD3EB9"/>
    <w:rsid w:val="00BD4101"/>
    <w:rsid w:val="00BD70D0"/>
    <w:rsid w:val="00BE3913"/>
    <w:rsid w:val="00BE5183"/>
    <w:rsid w:val="00BF0E87"/>
    <w:rsid w:val="00BF1DEE"/>
    <w:rsid w:val="00BF4CFF"/>
    <w:rsid w:val="00C02A22"/>
    <w:rsid w:val="00C06469"/>
    <w:rsid w:val="00C06A43"/>
    <w:rsid w:val="00C07889"/>
    <w:rsid w:val="00C121A4"/>
    <w:rsid w:val="00C12B4B"/>
    <w:rsid w:val="00C138D0"/>
    <w:rsid w:val="00C13CB2"/>
    <w:rsid w:val="00C24393"/>
    <w:rsid w:val="00C25CDB"/>
    <w:rsid w:val="00C26625"/>
    <w:rsid w:val="00C31043"/>
    <w:rsid w:val="00C410FC"/>
    <w:rsid w:val="00C43DCC"/>
    <w:rsid w:val="00C45593"/>
    <w:rsid w:val="00C458F6"/>
    <w:rsid w:val="00C47D5E"/>
    <w:rsid w:val="00C529B3"/>
    <w:rsid w:val="00C578F7"/>
    <w:rsid w:val="00C64F0B"/>
    <w:rsid w:val="00C67DFE"/>
    <w:rsid w:val="00C718A2"/>
    <w:rsid w:val="00C71CE2"/>
    <w:rsid w:val="00C752B5"/>
    <w:rsid w:val="00C80036"/>
    <w:rsid w:val="00C830EB"/>
    <w:rsid w:val="00C83287"/>
    <w:rsid w:val="00C84774"/>
    <w:rsid w:val="00C85E9A"/>
    <w:rsid w:val="00C91B0A"/>
    <w:rsid w:val="00C92396"/>
    <w:rsid w:val="00C96225"/>
    <w:rsid w:val="00CA3C9E"/>
    <w:rsid w:val="00CA6713"/>
    <w:rsid w:val="00CA6B46"/>
    <w:rsid w:val="00CB19F3"/>
    <w:rsid w:val="00CB7BBC"/>
    <w:rsid w:val="00CC0F20"/>
    <w:rsid w:val="00CC1FE5"/>
    <w:rsid w:val="00CC48FC"/>
    <w:rsid w:val="00CD2E59"/>
    <w:rsid w:val="00CD2F62"/>
    <w:rsid w:val="00CD3A6F"/>
    <w:rsid w:val="00CE1F4B"/>
    <w:rsid w:val="00CE2F97"/>
    <w:rsid w:val="00CE405E"/>
    <w:rsid w:val="00CF0DFC"/>
    <w:rsid w:val="00CF387A"/>
    <w:rsid w:val="00CF4A67"/>
    <w:rsid w:val="00D00AE0"/>
    <w:rsid w:val="00D01BA8"/>
    <w:rsid w:val="00D0700D"/>
    <w:rsid w:val="00D07B68"/>
    <w:rsid w:val="00D143D4"/>
    <w:rsid w:val="00D156A1"/>
    <w:rsid w:val="00D202E7"/>
    <w:rsid w:val="00D226FF"/>
    <w:rsid w:val="00D23ACB"/>
    <w:rsid w:val="00D270E1"/>
    <w:rsid w:val="00D33BCB"/>
    <w:rsid w:val="00D350FE"/>
    <w:rsid w:val="00D357E3"/>
    <w:rsid w:val="00D4088E"/>
    <w:rsid w:val="00D408FC"/>
    <w:rsid w:val="00D42687"/>
    <w:rsid w:val="00D43803"/>
    <w:rsid w:val="00D44FE8"/>
    <w:rsid w:val="00D479DF"/>
    <w:rsid w:val="00D47B73"/>
    <w:rsid w:val="00D5197D"/>
    <w:rsid w:val="00D5215C"/>
    <w:rsid w:val="00D55F99"/>
    <w:rsid w:val="00D56502"/>
    <w:rsid w:val="00D56645"/>
    <w:rsid w:val="00D56E65"/>
    <w:rsid w:val="00D624B2"/>
    <w:rsid w:val="00D62DCB"/>
    <w:rsid w:val="00D6404E"/>
    <w:rsid w:val="00D65CAD"/>
    <w:rsid w:val="00D665F1"/>
    <w:rsid w:val="00D6699D"/>
    <w:rsid w:val="00D67D1F"/>
    <w:rsid w:val="00D73327"/>
    <w:rsid w:val="00D73916"/>
    <w:rsid w:val="00D73FC8"/>
    <w:rsid w:val="00D83683"/>
    <w:rsid w:val="00D86CF9"/>
    <w:rsid w:val="00D91FA1"/>
    <w:rsid w:val="00D92E3A"/>
    <w:rsid w:val="00D94431"/>
    <w:rsid w:val="00D954CE"/>
    <w:rsid w:val="00D97180"/>
    <w:rsid w:val="00D97DDC"/>
    <w:rsid w:val="00DA3398"/>
    <w:rsid w:val="00DA75DF"/>
    <w:rsid w:val="00DB04EA"/>
    <w:rsid w:val="00DB4BD7"/>
    <w:rsid w:val="00DB739F"/>
    <w:rsid w:val="00DC1E86"/>
    <w:rsid w:val="00DC27FB"/>
    <w:rsid w:val="00DC4528"/>
    <w:rsid w:val="00DC4E39"/>
    <w:rsid w:val="00DC6821"/>
    <w:rsid w:val="00DC7863"/>
    <w:rsid w:val="00DC7BF9"/>
    <w:rsid w:val="00DD587B"/>
    <w:rsid w:val="00DD64F4"/>
    <w:rsid w:val="00DE0DAE"/>
    <w:rsid w:val="00DE1A1F"/>
    <w:rsid w:val="00DE256E"/>
    <w:rsid w:val="00DF08E4"/>
    <w:rsid w:val="00DF1CA9"/>
    <w:rsid w:val="00DF2577"/>
    <w:rsid w:val="00E01E85"/>
    <w:rsid w:val="00E02EA6"/>
    <w:rsid w:val="00E110A1"/>
    <w:rsid w:val="00E129AB"/>
    <w:rsid w:val="00E14560"/>
    <w:rsid w:val="00E15631"/>
    <w:rsid w:val="00E1644E"/>
    <w:rsid w:val="00E228CA"/>
    <w:rsid w:val="00E22DFB"/>
    <w:rsid w:val="00E26128"/>
    <w:rsid w:val="00E3294B"/>
    <w:rsid w:val="00E35885"/>
    <w:rsid w:val="00E35EB0"/>
    <w:rsid w:val="00E40B3A"/>
    <w:rsid w:val="00E411B4"/>
    <w:rsid w:val="00E4725C"/>
    <w:rsid w:val="00E504FD"/>
    <w:rsid w:val="00E50B8F"/>
    <w:rsid w:val="00E5249E"/>
    <w:rsid w:val="00E566DC"/>
    <w:rsid w:val="00E56DA9"/>
    <w:rsid w:val="00E57490"/>
    <w:rsid w:val="00E6383F"/>
    <w:rsid w:val="00E66171"/>
    <w:rsid w:val="00E6772E"/>
    <w:rsid w:val="00E739B7"/>
    <w:rsid w:val="00E805FE"/>
    <w:rsid w:val="00E81DB1"/>
    <w:rsid w:val="00E85643"/>
    <w:rsid w:val="00E86E4A"/>
    <w:rsid w:val="00E9147D"/>
    <w:rsid w:val="00E946F9"/>
    <w:rsid w:val="00E95531"/>
    <w:rsid w:val="00E963B8"/>
    <w:rsid w:val="00EB08A2"/>
    <w:rsid w:val="00EB13E6"/>
    <w:rsid w:val="00EB395D"/>
    <w:rsid w:val="00EC16BC"/>
    <w:rsid w:val="00EC2335"/>
    <w:rsid w:val="00ED24C0"/>
    <w:rsid w:val="00ED6801"/>
    <w:rsid w:val="00ED7B8D"/>
    <w:rsid w:val="00EE15E6"/>
    <w:rsid w:val="00EE70F8"/>
    <w:rsid w:val="00EE77A3"/>
    <w:rsid w:val="00EE7F48"/>
    <w:rsid w:val="00EF2B35"/>
    <w:rsid w:val="00EF35DE"/>
    <w:rsid w:val="00EF7B58"/>
    <w:rsid w:val="00F05B36"/>
    <w:rsid w:val="00F07792"/>
    <w:rsid w:val="00F108EA"/>
    <w:rsid w:val="00F10961"/>
    <w:rsid w:val="00F12CAF"/>
    <w:rsid w:val="00F157F8"/>
    <w:rsid w:val="00F15D46"/>
    <w:rsid w:val="00F20703"/>
    <w:rsid w:val="00F22024"/>
    <w:rsid w:val="00F24DAC"/>
    <w:rsid w:val="00F270A7"/>
    <w:rsid w:val="00F27BC6"/>
    <w:rsid w:val="00F32F17"/>
    <w:rsid w:val="00F34631"/>
    <w:rsid w:val="00F43A97"/>
    <w:rsid w:val="00F43DED"/>
    <w:rsid w:val="00F4495C"/>
    <w:rsid w:val="00F4531A"/>
    <w:rsid w:val="00F5119C"/>
    <w:rsid w:val="00F51CCE"/>
    <w:rsid w:val="00F5281B"/>
    <w:rsid w:val="00F543BF"/>
    <w:rsid w:val="00F610CD"/>
    <w:rsid w:val="00F64381"/>
    <w:rsid w:val="00F706B4"/>
    <w:rsid w:val="00F71315"/>
    <w:rsid w:val="00F73103"/>
    <w:rsid w:val="00F84364"/>
    <w:rsid w:val="00F84707"/>
    <w:rsid w:val="00F86911"/>
    <w:rsid w:val="00F928DB"/>
    <w:rsid w:val="00F94D37"/>
    <w:rsid w:val="00F9516A"/>
    <w:rsid w:val="00F9708F"/>
    <w:rsid w:val="00FA2EED"/>
    <w:rsid w:val="00FA37CA"/>
    <w:rsid w:val="00FA391E"/>
    <w:rsid w:val="00FA3933"/>
    <w:rsid w:val="00FA64E4"/>
    <w:rsid w:val="00FB1DE4"/>
    <w:rsid w:val="00FB1EE0"/>
    <w:rsid w:val="00FB3D6D"/>
    <w:rsid w:val="00FB4B6D"/>
    <w:rsid w:val="00FB7D5B"/>
    <w:rsid w:val="00FC31A2"/>
    <w:rsid w:val="00FD1187"/>
    <w:rsid w:val="00FD6249"/>
    <w:rsid w:val="00FD6FC3"/>
    <w:rsid w:val="00FD774C"/>
    <w:rsid w:val="00FE0D2A"/>
    <w:rsid w:val="00FE16EB"/>
    <w:rsid w:val="00FE1B20"/>
    <w:rsid w:val="00FE4DA2"/>
    <w:rsid w:val="00FF5F10"/>
    <w:rsid w:val="00FF740A"/>
    <w:rsid w:val="14219015"/>
    <w:rsid w:val="2697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CAFD8"/>
  <w15:docId w15:val="{A2B6E8A1-4886-D14C-BCCA-391488BE6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6C8B"/>
  </w:style>
  <w:style w:type="paragraph" w:styleId="Nagwek1">
    <w:name w:val="heading 1"/>
    <w:basedOn w:val="Normalny"/>
    <w:next w:val="Normalny"/>
    <w:link w:val="Nagwek1Znak"/>
    <w:uiPriority w:val="9"/>
    <w:qFormat/>
    <w:rsid w:val="00D408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08FC"/>
    <w:pPr>
      <w:keepNext/>
      <w:keepLines/>
      <w:spacing w:before="160" w:after="120"/>
      <w:jc w:val="center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02C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C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C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C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C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C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2CF5"/>
    <w:pPr>
      <w:ind w:left="720"/>
      <w:contextualSpacing/>
    </w:pPr>
  </w:style>
  <w:style w:type="paragraph" w:customStyle="1" w:styleId="Default">
    <w:name w:val="Default"/>
    <w:rsid w:val="00A5129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  <w:lang w:val="en-GB"/>
    </w:rPr>
  </w:style>
  <w:style w:type="paragraph" w:styleId="Nagwek">
    <w:name w:val="header"/>
    <w:basedOn w:val="Normalny"/>
    <w:link w:val="Nagwek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BD7"/>
  </w:style>
  <w:style w:type="paragraph" w:styleId="Stopka">
    <w:name w:val="footer"/>
    <w:basedOn w:val="Normalny"/>
    <w:link w:val="StopkaZnak"/>
    <w:uiPriority w:val="99"/>
    <w:unhideWhenUsed/>
    <w:rsid w:val="00DB4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BD7"/>
  </w:style>
  <w:style w:type="paragraph" w:styleId="Bezodstpw">
    <w:name w:val="No Spacing"/>
    <w:uiPriority w:val="1"/>
    <w:qFormat/>
    <w:rsid w:val="008063BF"/>
    <w:pPr>
      <w:spacing w:after="0" w:line="240" w:lineRule="auto"/>
    </w:pPr>
    <w:rPr>
      <w:rFonts w:asciiTheme="minorHAnsi" w:hAnsiTheme="minorHAnsi"/>
      <w:sz w:val="22"/>
      <w:lang w:val="en-US"/>
    </w:rPr>
  </w:style>
  <w:style w:type="character" w:styleId="Hipercze">
    <w:name w:val="Hyperlink"/>
    <w:basedOn w:val="Domylnaczcionkaakapitu"/>
    <w:uiPriority w:val="99"/>
    <w:semiHidden/>
    <w:unhideWhenUsed/>
    <w:rsid w:val="00A574DA"/>
    <w:rPr>
      <w:color w:val="0000FF"/>
      <w:u w:val="single"/>
    </w:rPr>
  </w:style>
  <w:style w:type="paragraph" w:styleId="Poprawka">
    <w:name w:val="Revision"/>
    <w:hidden/>
    <w:uiPriority w:val="99"/>
    <w:semiHidden/>
    <w:rsid w:val="003C397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D408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408FC"/>
    <w:rPr>
      <w:rFonts w:asciiTheme="majorHAnsi" w:eastAsiaTheme="majorEastAsia" w:hAnsiTheme="majorHAnsi" w:cstheme="majorBidi"/>
      <w:b/>
      <w:sz w:val="22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58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58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585D"/>
    <w:rPr>
      <w:vertAlign w:val="superscript"/>
    </w:rPr>
  </w:style>
  <w:style w:type="character" w:customStyle="1" w:styleId="outlook-search-highlight">
    <w:name w:val="outlook-search-highlight"/>
    <w:basedOn w:val="Domylnaczcionkaakapitu"/>
    <w:rsid w:val="003B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6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5A017-3E76-4E9F-A957-2D1D1E6AD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6897</Words>
  <Characters>41385</Characters>
  <Application>Microsoft Office Word</Application>
  <DocSecurity>0</DocSecurity>
  <Lines>344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przeprowadzania postępowania w sprawie nadania stopnia naukowego doktora w INTiBS PAN</vt:lpstr>
    </vt:vector>
  </TitlesOfParts>
  <Company>INTiBS PAN</Company>
  <LinksUpToDate>false</LinksUpToDate>
  <CharactersWithSpaces>48186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przeprowadzania postępowania w sprawie nadania stopnia naukowego doktora w INTiBS PAN</dc:title>
  <dc:creator>Leszek Kępiński</dc:creator>
  <cp:lastModifiedBy>Iwona Śliwińska</cp:lastModifiedBy>
  <cp:revision>8</cp:revision>
  <cp:lastPrinted>2022-10-31T16:07:00Z</cp:lastPrinted>
  <dcterms:created xsi:type="dcterms:W3CDTF">2023-04-21T10:17:00Z</dcterms:created>
  <dcterms:modified xsi:type="dcterms:W3CDTF">2023-06-20T11:46:00Z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1692307</vt:i4>
  </property>
</Properties>
</file>