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eastAsia="en-US"/>
        </w:rPr>
        <w:id w:val="1333726794"/>
        <w:docPartObj>
          <w:docPartGallery w:val="Cover Pages"/>
          <w:docPartUnique/>
        </w:docPartObj>
      </w:sdtPr>
      <w:sdtEndPr>
        <w:rPr>
          <w:rFonts w:eastAsiaTheme="minorEastAsia"/>
          <w:color w:val="auto"/>
          <w:lang w:eastAsia="pl-PL"/>
        </w:rPr>
      </w:sdtEndPr>
      <w:sdtContent>
        <w:sdt>
          <w:sdtPr>
            <w:rPr>
              <w:rFonts w:eastAsiaTheme="minorHAnsi"/>
              <w:color w:val="5B9BD5" w:themeColor="accent1"/>
              <w:lang w:eastAsia="en-US"/>
            </w:rPr>
            <w:id w:val="-1161542751"/>
            <w:docPartObj>
              <w:docPartGallery w:val="Cover Pages"/>
              <w:docPartUnique/>
            </w:docPartObj>
          </w:sdtPr>
          <w:sdtEndPr>
            <w:rPr>
              <w:rFonts w:eastAsiaTheme="minorEastAsia"/>
              <w:color w:val="auto"/>
              <w:lang w:eastAsia="pl-PL"/>
            </w:rPr>
          </w:sdtEndPr>
          <w:sdtContent>
            <w:p w14:paraId="6A981144" w14:textId="247863A8" w:rsidR="0041062C" w:rsidRPr="00580715" w:rsidRDefault="0041062C" w:rsidP="00A00E09">
              <w:pPr>
                <w:pStyle w:val="Bezodstpw"/>
                <w:spacing w:before="1540" w:after="240"/>
                <w:jc w:val="center"/>
                <w:rPr>
                  <w:rFonts w:ascii="Tahoma" w:eastAsia="Times New Roman" w:hAnsi="Tahoma" w:cs="Tahoma"/>
                  <w:sz w:val="24"/>
                  <w:szCs w:val="24"/>
                </w:rPr>
              </w:pPr>
              <w:r w:rsidRPr="00580715">
                <w:rPr>
                  <w:noProof/>
                </w:rPr>
                <mc:AlternateContent>
                  <mc:Choice Requires="wps">
                    <w:drawing>
                      <wp:anchor distT="45720" distB="45720" distL="114300" distR="114300" simplePos="0" relativeHeight="251668480" behindDoc="0" locked="0" layoutInCell="1" allowOverlap="1" wp14:anchorId="6EB3D8B9" wp14:editId="040C0B0E">
                        <wp:simplePos x="0" y="0"/>
                        <wp:positionH relativeFrom="margin">
                          <wp:posOffset>0</wp:posOffset>
                        </wp:positionH>
                        <wp:positionV relativeFrom="paragraph">
                          <wp:posOffset>1825625</wp:posOffset>
                        </wp:positionV>
                        <wp:extent cx="5722620" cy="1404620"/>
                        <wp:effectExtent l="0" t="0" r="0" b="0"/>
                        <wp:wrapSquare wrapText="bothSides"/>
                        <wp:docPr id="2" name="Pole tekstow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2620" cy="1404620"/>
                                </a:xfrm>
                                <a:prstGeom prst="rect">
                                  <a:avLst/>
                                </a:prstGeom>
                                <a:noFill/>
                                <a:ln w="9525">
                                  <a:noFill/>
                                  <a:miter lim="800000"/>
                                  <a:headEnd/>
                                  <a:tailEnd/>
                                </a:ln>
                              </wps:spPr>
                              <wps:txbx>
                                <w:txbxContent>
                                  <w:p w14:paraId="24BB0EDC" w14:textId="77777777" w:rsidR="007979E9" w:rsidRPr="009605A5" w:rsidRDefault="007979E9" w:rsidP="0041062C">
                                    <w:pPr>
                                      <w:spacing w:after="0"/>
                                      <w:jc w:val="center"/>
                                      <w:rPr>
                                        <w:sz w:val="56"/>
                                        <w:szCs w:val="56"/>
                                      </w:rPr>
                                    </w:pPr>
                                    <w:r>
                                      <w:rPr>
                                        <w:sz w:val="56"/>
                                        <w:szCs w:val="56"/>
                                      </w:rPr>
                                      <w:t>REGULAMIN</w:t>
                                    </w:r>
                                  </w:p>
                                  <w:p w14:paraId="3735D508" w14:textId="77777777" w:rsidR="007979E9" w:rsidRPr="00E92355" w:rsidRDefault="007979E9" w:rsidP="0041062C">
                                    <w:pPr>
                                      <w:spacing w:after="0"/>
                                      <w:jc w:val="center"/>
                                      <w:rPr>
                                        <w:sz w:val="48"/>
                                        <w:szCs w:val="48"/>
                                      </w:rPr>
                                    </w:pPr>
                                    <w:r w:rsidRPr="00E92355">
                                      <w:rPr>
                                        <w:sz w:val="48"/>
                                        <w:szCs w:val="48"/>
                                      </w:rPr>
                                      <w:t xml:space="preserve">Wrocławskiej Szkoły Doktorskiej </w:t>
                                    </w:r>
                                  </w:p>
                                  <w:p w14:paraId="273A6CD9" w14:textId="77777777" w:rsidR="007979E9" w:rsidRPr="00E92355" w:rsidRDefault="007979E9" w:rsidP="0041062C">
                                    <w:pPr>
                                      <w:spacing w:after="0"/>
                                      <w:jc w:val="center"/>
                                      <w:rPr>
                                        <w:sz w:val="48"/>
                                        <w:szCs w:val="48"/>
                                      </w:rPr>
                                    </w:pPr>
                                    <w:r w:rsidRPr="00E92355">
                                      <w:rPr>
                                        <w:sz w:val="48"/>
                                        <w:szCs w:val="48"/>
                                      </w:rPr>
                                      <w:t>Instytutów Polskiej Akademii Nauk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EB3D8B9" id="_x0000_t202" coordsize="21600,21600" o:spt="202" path="m,l,21600r21600,l21600,xe">
                        <v:stroke joinstyle="miter"/>
                        <v:path gradientshapeok="t" o:connecttype="rect"/>
                      </v:shapetype>
                      <v:shape id="Pole tekstowe 2" o:spid="_x0000_s1026" type="#_x0000_t202" alt="&quot;&quot;" style="position:absolute;left:0;text-align:left;margin-left:0;margin-top:143.75pt;width:450.6pt;height:110.6pt;z-index:2516684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" filled="f" stroked="f">
                        <v:textbox style="mso-fit-shape-to-text:t">
                          <w:txbxContent>
                            <w:p w14:paraId="24BB0EDC" w14:textId="77777777" w:rsidR="007979E9" w:rsidRPr="009605A5" w:rsidRDefault="007979E9" w:rsidP="0041062C">
                              <w:pPr>
                                <w:spacing w:after="0"/>
                                <w:jc w:val="center"/>
                                <w:rPr>
                                  <w:sz w:val="56"/>
                                  <w:szCs w:val="56"/>
                                </w:rPr>
                              </w:pPr>
                              <w:r>
                                <w:rPr>
                                  <w:sz w:val="56"/>
                                  <w:szCs w:val="56"/>
                                </w:rPr>
                                <w:t>REGULAMIN</w:t>
                              </w:r>
                            </w:p>
                            <w:p w14:paraId="3735D508" w14:textId="77777777" w:rsidR="007979E9" w:rsidRPr="00E92355" w:rsidRDefault="007979E9" w:rsidP="0041062C">
                              <w:pPr>
                                <w:spacing w:after="0"/>
                                <w:jc w:val="center"/>
                                <w:rPr>
                                  <w:sz w:val="48"/>
                                  <w:szCs w:val="48"/>
                                </w:rPr>
                              </w:pPr>
                              <w:r w:rsidRPr="00E92355">
                                <w:rPr>
                                  <w:sz w:val="48"/>
                                  <w:szCs w:val="48"/>
                                </w:rPr>
                                <w:t xml:space="preserve">Wrocławskiej Szkoły Doktorskiej </w:t>
                              </w:r>
                            </w:p>
                            <w:p w14:paraId="273A6CD9" w14:textId="77777777" w:rsidR="007979E9" w:rsidRPr="00E92355" w:rsidRDefault="007979E9" w:rsidP="0041062C">
                              <w:pPr>
                                <w:spacing w:after="0"/>
                                <w:jc w:val="center"/>
                                <w:rPr>
                                  <w:sz w:val="48"/>
                                  <w:szCs w:val="48"/>
                                </w:rPr>
                              </w:pPr>
                              <w:r w:rsidRPr="00E92355">
                                <w:rPr>
                                  <w:sz w:val="48"/>
                                  <w:szCs w:val="48"/>
                                </w:rPr>
                                <w:t>Instytutów Polskiej Akademii Nauk</w:t>
                              </w:r>
                            </w:p>
                          </w:txbxContent>
                        </v:textbox>
                        <w10:wrap type="square" anchorx="margin"/>
                      </v:shape>
                    </w:pict>
                  </mc:Fallback>
                </mc:AlternateContent>
              </w:r>
              <w:r w:rsidRPr="00580715">
                <w:rPr>
                  <w:noProof/>
                </w:rPr>
                <mc:AlternateContent>
                  <mc:Choice Requires="wps">
                    <w:drawing>
                      <wp:anchor distT="45720" distB="45720" distL="114300" distR="114300" simplePos="0" relativeHeight="251669504" behindDoc="0" locked="0" layoutInCell="1" allowOverlap="1" wp14:anchorId="5AC020DB" wp14:editId="5D10C1D2">
                        <wp:simplePos x="0" y="0"/>
                        <wp:positionH relativeFrom="margin">
                          <wp:posOffset>0</wp:posOffset>
                        </wp:positionH>
                        <wp:positionV relativeFrom="paragraph">
                          <wp:posOffset>6973871</wp:posOffset>
                        </wp:positionV>
                        <wp:extent cx="5876925" cy="1404620"/>
                        <wp:effectExtent l="0" t="0" r="9525" b="1270"/>
                        <wp:wrapSquare wrapText="bothSides"/>
                        <wp:docPr id="6" name="Pole tekstow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1404620"/>
                                </a:xfrm>
                                <a:prstGeom prst="rect">
                                  <a:avLst/>
                                </a:prstGeom>
                                <a:solidFill>
                                  <a:srgbClr val="FFFFFF"/>
                                </a:solidFill>
                                <a:ln w="9525">
                                  <a:noFill/>
                                  <a:miter lim="800000"/>
                                  <a:headEnd/>
                                  <a:tailEnd/>
                                </a:ln>
                              </wps:spPr>
                              <wps:txbx>
                                <w:txbxContent>
                                  <w:p w14:paraId="36EEC427" w14:textId="6D19D245" w:rsidR="007979E9" w:rsidRDefault="007979E9" w:rsidP="0041062C">
                                    <w:pPr>
                                      <w:jc w:val="center"/>
                                    </w:pPr>
                                    <w:r w:rsidRPr="009605A5">
                                      <w:t xml:space="preserve">Dokument przyjęty uchwałą Rady </w:t>
                                    </w:r>
                                    <w:r w:rsidRPr="00FC5777">
                                      <w:t xml:space="preserve">Naukowej Instytutu Niskich Temperatur i Badań Strukturalnych im. Włodzimierza Trzebiatowskiego PAN </w:t>
                                    </w:r>
                                    <w:r w:rsidRPr="00580715">
                                      <w:t>dnia 24 marca 2023 r. oraz uchwałą Rady Naukowej Instytutu Immunologii i Terapii Doświadczalnej im. Ludwika Hirszfelda PAN dnia 9 marca 2023 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AC020DB" id="_x0000_s1027" type="#_x0000_t202" alt="&quot;&quot;" style="position:absolute;left:0;text-align:left;margin-left:0;margin-top:549.1pt;width:462.75pt;height:110.6pt;z-index:25166950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" stroked="f">
                        <v:textbox style="mso-fit-shape-to-text:t">
                          <w:txbxContent>
                            <w:p w14:paraId="36EEC427" w14:textId="6D19D245" w:rsidR="007979E9" w:rsidRDefault="007979E9" w:rsidP="0041062C">
                              <w:pPr>
                                <w:jc w:val="center"/>
                              </w:pPr>
                              <w:r w:rsidRPr="009605A5">
                                <w:t xml:space="preserve">Dokument przyjęty uchwałą Rady </w:t>
                              </w:r>
                              <w:r w:rsidRPr="00FC5777">
                                <w:t xml:space="preserve">Naukowej Instytutu Niskich Temperatur i Badań Strukturalnych im. Włodzimierza Trzebiatowskiego PAN </w:t>
                              </w:r>
                              <w:r w:rsidRPr="00580715">
                                <w:t>dnia 24 marca 2023 r. oraz uchwałą Rady Naukowej Instytutu Immunologii i Terapii Doświadczalnej im. Ludwika Hirszfelda PAN dnia 9 marca 2023 r.</w:t>
                              </w:r>
                            </w:p>
                          </w:txbxContent>
                        </v:textbox>
                        <w10:wrap type="square" anchorx="margin"/>
                      </v:shape>
                    </w:pict>
                  </mc:Fallback>
                </mc:AlternateContent>
              </w:r>
              <w:r w:rsidRPr="00580715">
                <w:br w:type="page"/>
              </w:r>
            </w:p>
          </w:sdtContent>
        </w:sdt>
        <w:p w14:paraId="66DB4DB8" w14:textId="77777777" w:rsidR="0041062C" w:rsidRPr="00623D44" w:rsidRDefault="0041062C" w:rsidP="00623D44">
          <w:pPr>
            <w:shd w:val="clear" w:color="auto" w:fill="BFBFBF"/>
            <w:spacing w:before="60" w:after="0" w:line="276" w:lineRule="auto"/>
            <w:jc w:val="center"/>
            <w:rPr>
              <w:rFonts w:ascii="Tahoma" w:eastAsia="Times New Roman" w:hAnsi="Tahoma" w:cs="Tahoma"/>
              <w:spacing w:val="40"/>
              <w:sz w:val="24"/>
              <w:szCs w:val="24"/>
              <w:lang w:eastAsia="pl-PL"/>
            </w:rPr>
          </w:pPr>
          <w:r w:rsidRPr="00623D44">
            <w:rPr>
              <w:rFonts w:ascii="Tahoma" w:eastAsia="Times New Roman" w:hAnsi="Tahoma" w:cs="Tahoma"/>
              <w:spacing w:val="40"/>
              <w:sz w:val="24"/>
              <w:szCs w:val="24"/>
              <w:lang w:eastAsia="pl-PL"/>
            </w:rPr>
            <w:lastRenderedPageBreak/>
            <w:t>POSTANOWIENIA OGÓLNE</w:t>
          </w:r>
        </w:p>
        <w:p w14:paraId="06417AE4" w14:textId="77777777" w:rsidR="0041062C" w:rsidRPr="00580715" w:rsidRDefault="0041062C" w:rsidP="0041062C">
          <w:pPr>
            <w:spacing w:before="60" w:after="0" w:line="276" w:lineRule="auto"/>
            <w:jc w:val="center"/>
            <w:rPr>
              <w:rFonts w:ascii="Tahoma" w:eastAsia="Times New Roman" w:hAnsi="Tahoma" w:cs="Tahoma"/>
              <w:sz w:val="24"/>
              <w:szCs w:val="24"/>
              <w:lang w:eastAsia="pl-PL"/>
            </w:rPr>
          </w:pPr>
        </w:p>
        <w:p w14:paraId="191437A6" w14:textId="77777777" w:rsidR="0041062C" w:rsidRPr="00623D44" w:rsidRDefault="0041062C" w:rsidP="00623D44">
          <w:pPr>
            <w:pStyle w:val="Nagwek1"/>
          </w:pPr>
          <w:r w:rsidRPr="00623D44">
            <w:t>§ 1</w:t>
          </w:r>
        </w:p>
        <w:p w14:paraId="37A7A556"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 xml:space="preserve">1. Wrocławska Szkoła Doktorska Instytutów Polskiej Akademii Nauk (zwana dalej Szkołą) jest prowadzona wspólnie przez Instytut Niskich Temperatur i Badań Strukturalnych im. Włodzimierza Trzebiatowskiego Polskiej Akademii Nauk we Wrocławiu oraz Instytut Immunologii i Terapii Doświadczalnej im. Ludwika Hirszfelda Polskiej Akademii Nauk we Wrocławiu (zwane dalej Podmiotami Doktoryzującymi). </w:t>
          </w:r>
        </w:p>
        <w:p w14:paraId="357E9967"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2. Szkoła działa na podstawie umowy partnerskiej zawartej między Podmiotami Doktoryzującymi tworzącymi Szkołę w dniu 23 kwietnia 2019 r., zgodnie z ustawą z dnia 20 lipca 2018 r. Prawo o szkolnictwie wyższym i nauce (Dz. U. z 2018 r. poz. 1668 ze zm.) oraz ustawą z dnia 30 kwietnia 2010 r. o Polskiej Akademii Nauk (Dz. U. z 2018 r. poz. 1475 ze zm.), a także w oparciu o przepisy wykonawcze, wydane na podstawie delegacji przewidzianych w w/w ustawach oraz Statuty Podmiotów Doktoryzujących i niniejszy Regulamin.</w:t>
          </w:r>
        </w:p>
        <w:p w14:paraId="54CFD0FE" w14:textId="77777777" w:rsidR="0041062C" w:rsidRPr="00580715" w:rsidRDefault="0041062C" w:rsidP="0041062C">
          <w:pPr>
            <w:spacing w:before="60" w:after="0" w:line="276" w:lineRule="auto"/>
            <w:jc w:val="both"/>
            <w:rPr>
              <w:rFonts w:ascii="Tahoma" w:eastAsia="Times New Roman" w:hAnsi="Tahoma" w:cs="Tahoma"/>
              <w:sz w:val="24"/>
              <w:szCs w:val="24"/>
              <w:lang w:eastAsia="pl-PL"/>
            </w:rPr>
          </w:pPr>
        </w:p>
        <w:p w14:paraId="4391928A" w14:textId="77777777" w:rsidR="0041062C" w:rsidRPr="00580715" w:rsidRDefault="0041062C" w:rsidP="00623D44">
          <w:pPr>
            <w:pStyle w:val="Nagwek1"/>
          </w:pPr>
          <w:r w:rsidRPr="00580715">
            <w:t>§ 2</w:t>
          </w:r>
        </w:p>
        <w:p w14:paraId="42AF920C"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1. Szkoła prowadzi kształcenie w zakresie dyscyplin, w których Podmioty Doktoryzujące mają uprawnienia do nadawania stopnia doktora.</w:t>
          </w:r>
        </w:p>
        <w:p w14:paraId="6482AEFF"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2. Nadzór merytoryczny nad Szkołą sprawują Rady Naukowe Podmiotów Doktoryzujących.</w:t>
          </w:r>
        </w:p>
        <w:p w14:paraId="04806846" w14:textId="77777777" w:rsidR="0041062C" w:rsidRPr="00580715" w:rsidRDefault="0041062C" w:rsidP="0041062C">
          <w:pPr>
            <w:spacing w:before="60" w:after="0" w:line="276" w:lineRule="auto"/>
            <w:jc w:val="center"/>
            <w:rPr>
              <w:rFonts w:ascii="Tahoma" w:eastAsia="Times New Roman" w:hAnsi="Tahoma" w:cs="Tahoma"/>
              <w:sz w:val="24"/>
              <w:szCs w:val="24"/>
              <w:lang w:eastAsia="pl-PL"/>
            </w:rPr>
          </w:pPr>
        </w:p>
        <w:p w14:paraId="4D2CEDAA" w14:textId="77777777" w:rsidR="0041062C" w:rsidRPr="00580715" w:rsidRDefault="0041062C" w:rsidP="0041062C">
          <w:pPr>
            <w:shd w:val="clear" w:color="auto" w:fill="BFBFBF"/>
            <w:spacing w:before="60" w:after="0" w:line="276" w:lineRule="auto"/>
            <w:jc w:val="center"/>
            <w:rPr>
              <w:rFonts w:ascii="Tahoma" w:eastAsia="Times New Roman" w:hAnsi="Tahoma" w:cs="Tahoma"/>
              <w:spacing w:val="40"/>
              <w:sz w:val="24"/>
              <w:szCs w:val="24"/>
              <w:lang w:eastAsia="pl-PL"/>
            </w:rPr>
          </w:pPr>
          <w:r w:rsidRPr="00580715">
            <w:rPr>
              <w:rFonts w:ascii="Tahoma" w:eastAsia="Times New Roman" w:hAnsi="Tahoma" w:cs="Tahoma"/>
              <w:spacing w:val="40"/>
              <w:sz w:val="24"/>
              <w:szCs w:val="24"/>
              <w:lang w:eastAsia="pl-PL"/>
            </w:rPr>
            <w:t>ORGANIZACJA SZKOŁY</w:t>
          </w:r>
        </w:p>
        <w:p w14:paraId="4FA6815A" w14:textId="77777777" w:rsidR="0041062C" w:rsidRPr="00580715" w:rsidRDefault="0041062C" w:rsidP="0041062C">
          <w:pPr>
            <w:spacing w:before="60" w:after="0" w:line="276" w:lineRule="auto"/>
            <w:jc w:val="center"/>
            <w:rPr>
              <w:rFonts w:ascii="Tahoma" w:eastAsia="Times New Roman" w:hAnsi="Tahoma" w:cs="Tahoma"/>
              <w:sz w:val="24"/>
              <w:szCs w:val="24"/>
              <w:lang w:eastAsia="pl-PL"/>
            </w:rPr>
          </w:pPr>
        </w:p>
        <w:p w14:paraId="41BD376E" w14:textId="77777777" w:rsidR="0041062C" w:rsidRPr="00580715" w:rsidRDefault="0041062C" w:rsidP="00623D44">
          <w:pPr>
            <w:pStyle w:val="Nagwek1"/>
          </w:pPr>
          <w:r w:rsidRPr="00580715">
            <w:t>§ 3</w:t>
          </w:r>
        </w:p>
        <w:p w14:paraId="130459B8"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1. Pracą Szkoły kieruje Kierownik Szkoły mianowany przez Dyrektora Instytutu Niskich Temperatur i Badań Strukturalnych im. Włodzimierza Trzebiatowskiego PAN, spośród osób zatrudnionych w pełnym wymiarze czasu pracy.</w:t>
          </w:r>
        </w:p>
        <w:p w14:paraId="28F2AAC2"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2. Zastępcę Kierownika Szkoły mianuje Dyrektor Instytutu Immunologii i Terapii Doświadczalnej im. Ludwika Hirszfelda PAN, spośród osób zatrudnionych w pełnym wymiarze czasu pracy.</w:t>
          </w:r>
        </w:p>
        <w:p w14:paraId="008D8FD3" w14:textId="2202B180"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 xml:space="preserve">3. Powołanie osób, o których mowa w ust. 1 i 2, wymaga uzgodnienia z </w:t>
          </w:r>
          <w:r w:rsidR="008133BD" w:rsidRPr="00580715">
            <w:rPr>
              <w:rFonts w:ascii="Tahoma" w:eastAsia="Times New Roman" w:hAnsi="Tahoma" w:cs="Tahoma"/>
              <w:sz w:val="24"/>
              <w:szCs w:val="24"/>
              <w:lang w:eastAsia="pl-PL"/>
            </w:rPr>
            <w:t xml:space="preserve">właściwymi </w:t>
          </w:r>
          <w:r w:rsidR="00527257" w:rsidRPr="00580715">
            <w:rPr>
              <w:rFonts w:ascii="Tahoma" w:eastAsia="Times New Roman" w:hAnsi="Tahoma" w:cs="Tahoma"/>
              <w:sz w:val="24"/>
              <w:szCs w:val="24"/>
              <w:lang w:eastAsia="pl-PL"/>
            </w:rPr>
            <w:t>S</w:t>
          </w:r>
          <w:r w:rsidRPr="00580715">
            <w:rPr>
              <w:rFonts w:ascii="Tahoma" w:eastAsia="Times New Roman" w:hAnsi="Tahoma" w:cs="Tahoma"/>
              <w:sz w:val="24"/>
              <w:szCs w:val="24"/>
              <w:lang w:eastAsia="pl-PL"/>
            </w:rPr>
            <w:t>amorząd</w:t>
          </w:r>
          <w:r w:rsidR="004400C6" w:rsidRPr="00580715">
            <w:rPr>
              <w:rFonts w:ascii="Tahoma" w:eastAsia="Times New Roman" w:hAnsi="Tahoma" w:cs="Tahoma"/>
              <w:sz w:val="24"/>
              <w:szCs w:val="24"/>
              <w:lang w:eastAsia="pl-PL"/>
            </w:rPr>
            <w:t>ami</w:t>
          </w:r>
          <w:r w:rsidRPr="00580715">
            <w:rPr>
              <w:rFonts w:ascii="Tahoma" w:eastAsia="Times New Roman" w:hAnsi="Tahoma" w:cs="Tahoma"/>
              <w:sz w:val="24"/>
              <w:szCs w:val="24"/>
              <w:lang w:eastAsia="pl-PL"/>
            </w:rPr>
            <w:t xml:space="preserve"> </w:t>
          </w:r>
          <w:r w:rsidR="00527257" w:rsidRPr="00580715">
            <w:rPr>
              <w:rFonts w:ascii="Tahoma" w:eastAsia="Times New Roman" w:hAnsi="Tahoma" w:cs="Tahoma"/>
              <w:sz w:val="24"/>
              <w:szCs w:val="24"/>
              <w:lang w:eastAsia="pl-PL"/>
            </w:rPr>
            <w:t>D</w:t>
          </w:r>
          <w:r w:rsidRPr="00580715">
            <w:rPr>
              <w:rFonts w:ascii="Tahoma" w:eastAsia="Times New Roman" w:hAnsi="Tahoma" w:cs="Tahoma"/>
              <w:sz w:val="24"/>
              <w:szCs w:val="24"/>
              <w:lang w:eastAsia="pl-PL"/>
            </w:rPr>
            <w:t>oktorantów działającym</w:t>
          </w:r>
          <w:r w:rsidR="004400C6" w:rsidRPr="00580715">
            <w:rPr>
              <w:rFonts w:ascii="Tahoma" w:eastAsia="Times New Roman" w:hAnsi="Tahoma" w:cs="Tahoma"/>
              <w:sz w:val="24"/>
              <w:szCs w:val="24"/>
              <w:lang w:eastAsia="pl-PL"/>
            </w:rPr>
            <w:t>i</w:t>
          </w:r>
          <w:r w:rsidRPr="00580715">
            <w:rPr>
              <w:rFonts w:ascii="Tahoma" w:eastAsia="Times New Roman" w:hAnsi="Tahoma" w:cs="Tahoma"/>
              <w:sz w:val="24"/>
              <w:szCs w:val="24"/>
              <w:lang w:eastAsia="pl-PL"/>
            </w:rPr>
            <w:t xml:space="preserve"> w </w:t>
          </w:r>
          <w:r w:rsidR="004400C6" w:rsidRPr="00580715">
            <w:rPr>
              <w:rFonts w:ascii="Tahoma" w:eastAsia="Times New Roman" w:hAnsi="Tahoma" w:cs="Tahoma"/>
              <w:sz w:val="24"/>
              <w:szCs w:val="24"/>
              <w:lang w:eastAsia="pl-PL"/>
            </w:rPr>
            <w:t>obydwu</w:t>
          </w:r>
          <w:r w:rsidRPr="00580715">
            <w:rPr>
              <w:rFonts w:ascii="Tahoma" w:eastAsia="Times New Roman" w:hAnsi="Tahoma" w:cs="Tahoma"/>
              <w:sz w:val="24"/>
              <w:szCs w:val="24"/>
              <w:lang w:eastAsia="pl-PL"/>
            </w:rPr>
            <w:t xml:space="preserve"> Podmio</w:t>
          </w:r>
          <w:r w:rsidR="004400C6" w:rsidRPr="00580715">
            <w:rPr>
              <w:rFonts w:ascii="Tahoma" w:eastAsia="Times New Roman" w:hAnsi="Tahoma" w:cs="Tahoma"/>
              <w:sz w:val="24"/>
              <w:szCs w:val="24"/>
              <w:lang w:eastAsia="pl-PL"/>
            </w:rPr>
            <w:t>tach</w:t>
          </w:r>
          <w:r w:rsidRPr="00580715">
            <w:rPr>
              <w:rFonts w:ascii="Tahoma" w:eastAsia="Times New Roman" w:hAnsi="Tahoma" w:cs="Tahoma"/>
              <w:sz w:val="24"/>
              <w:szCs w:val="24"/>
              <w:lang w:eastAsia="pl-PL"/>
            </w:rPr>
            <w:t xml:space="preserve"> Doktoryzujący</w:t>
          </w:r>
          <w:r w:rsidR="004400C6" w:rsidRPr="00580715">
            <w:rPr>
              <w:rFonts w:ascii="Tahoma" w:eastAsia="Times New Roman" w:hAnsi="Tahoma" w:cs="Tahoma"/>
              <w:sz w:val="24"/>
              <w:szCs w:val="24"/>
              <w:lang w:eastAsia="pl-PL"/>
            </w:rPr>
            <w:t>ch</w:t>
          </w:r>
          <w:r w:rsidRPr="00580715">
            <w:rPr>
              <w:rFonts w:ascii="Tahoma" w:eastAsia="Times New Roman" w:hAnsi="Tahoma" w:cs="Tahoma"/>
              <w:sz w:val="24"/>
              <w:szCs w:val="24"/>
              <w:lang w:eastAsia="pl-PL"/>
            </w:rPr>
            <w:t xml:space="preserve">. </w:t>
          </w:r>
          <w:r w:rsidRPr="00580715">
            <w:rPr>
              <w:rFonts w:ascii="Tahoma" w:eastAsia="Times New Roman" w:hAnsi="Tahoma" w:cs="Tahoma"/>
              <w:sz w:val="24"/>
              <w:szCs w:val="24"/>
              <w:lang w:eastAsia="pl-PL"/>
            </w:rPr>
            <w:lastRenderedPageBreak/>
            <w:t>Niezajęcie stanowiska przez samorząd w terminie 30 dni od dnia przedstawienia kandydata do tej funkcji uważa się za wyrażenie zgody.</w:t>
          </w:r>
        </w:p>
        <w:p w14:paraId="51D33FBC"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4. Organem doradczym, nadzorczym, kontrolnym, odwoławczym i wspomagającym merytorycznie funkcjonowanie szkoły jest Rada Szkoły, w skład której wchodzą Kierownik Szkoły (przewodniczący Rady Szkoły), Zastępca Kierownika Szkoły, po sześciu przedstawicieli Podmiotów Doktoryzujących wybranych przez Rady Naukowe odpowiedniego Podmiotu Doktoryzującego oraz dwóch przedstawicieli doktorantów, po jednym z każdego Podmiotu Doktoryzującego.</w:t>
          </w:r>
        </w:p>
        <w:p w14:paraId="3040DDF9"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5. Członkostwo w Radzie Szkoły ustaje z chwilą rezygnacji, odwołania lub utraty statusu uprawniającego do członkostwa oraz innych okoliczności uniemożliwiających pełnienie funkcji. Uzupełnienie składu Rady Szkoły następuje na zasadach opisanych w ust. 1-4.</w:t>
          </w:r>
        </w:p>
        <w:p w14:paraId="4390741F"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6. Rada Szkoły podejmuje uchwały w głosowaniu jawnym zwykłą większością głosów, przy obecności co najmniej 2/3 jej członków. W sprawach personalnych na wniosek co najmniej jednego członka Rady uchwały podejmuje się w głosowaniu tajnym zwykłą większością głosów, przy obecności co najmniej 2/3 jej członków.</w:t>
          </w:r>
        </w:p>
        <w:p w14:paraId="17C39ADD" w14:textId="4649989A"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7. Do głosowania w sprawach dotyczących wyznaczania promotora lub promotorów oraz ich zmiany</w:t>
          </w:r>
          <w:r w:rsidR="008133BD" w:rsidRPr="00580715">
            <w:rPr>
              <w:rFonts w:ascii="Tahoma" w:eastAsia="Times New Roman" w:hAnsi="Tahoma" w:cs="Tahoma"/>
              <w:sz w:val="24"/>
              <w:szCs w:val="24"/>
              <w:lang w:eastAsia="pl-PL"/>
            </w:rPr>
            <w:t>, sprawozdań rocznych doktorantów i ich indywidualnych planów badawczych</w:t>
          </w:r>
          <w:r w:rsidRPr="00580715">
            <w:rPr>
              <w:rFonts w:ascii="Tahoma" w:eastAsia="Times New Roman" w:hAnsi="Tahoma" w:cs="Tahoma"/>
              <w:sz w:val="24"/>
              <w:szCs w:val="24"/>
              <w:lang w:eastAsia="pl-PL"/>
            </w:rPr>
            <w:t xml:space="preserve"> uprawnieni są członkowie Rady posiadający tytuł naukowy lub stopień naukowy doktora habilitowanego.</w:t>
          </w:r>
        </w:p>
        <w:p w14:paraId="4618BC58"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8. Pomiędzy posiedzeniami Rady Szkoły jej Przewodniczący może zarządzić głosowanie internetowe przy użyciu systemu głosowania zapewniającego jednoznaczną identyfikację osób uprawnionych do głosowania, poufność i bezpieczeństwo danych. Protokół głosowania internetowego jest przedstawiany Radzie na najbliższym posiedzeniu.</w:t>
          </w:r>
        </w:p>
        <w:p w14:paraId="3DFE4E51" w14:textId="77777777" w:rsidR="0041062C" w:rsidRPr="00580715" w:rsidRDefault="0041062C" w:rsidP="0041062C">
          <w:pPr>
            <w:spacing w:before="60" w:after="0" w:line="276" w:lineRule="auto"/>
            <w:jc w:val="center"/>
            <w:rPr>
              <w:rFonts w:ascii="Tahoma" w:eastAsia="Times New Roman" w:hAnsi="Tahoma" w:cs="Tahoma"/>
              <w:sz w:val="24"/>
              <w:szCs w:val="24"/>
              <w:lang w:eastAsia="pl-PL"/>
            </w:rPr>
          </w:pPr>
        </w:p>
        <w:p w14:paraId="600F44CD" w14:textId="77777777" w:rsidR="0041062C" w:rsidRPr="00580715" w:rsidRDefault="0041062C" w:rsidP="00623D44">
          <w:pPr>
            <w:pStyle w:val="Nagwek1"/>
          </w:pPr>
          <w:r w:rsidRPr="00580715">
            <w:t>§ 4</w:t>
          </w:r>
        </w:p>
        <w:p w14:paraId="44CF6256" w14:textId="77777777" w:rsidR="0041062C" w:rsidRPr="00580715" w:rsidRDefault="0041062C" w:rsidP="0041062C">
          <w:pPr>
            <w:spacing w:before="60" w:after="0" w:line="276" w:lineRule="auto"/>
            <w:ind w:left="284" w:hanging="284"/>
            <w:jc w:val="both"/>
            <w:rPr>
              <w:rFonts w:ascii="Tahoma" w:eastAsia="Times New Roman" w:hAnsi="Tahoma" w:cs="Tahoma"/>
              <w:color w:val="000000"/>
              <w:sz w:val="24"/>
              <w:szCs w:val="24"/>
              <w:lang w:eastAsia="pl-PL"/>
            </w:rPr>
          </w:pPr>
          <w:r w:rsidRPr="00580715">
            <w:rPr>
              <w:rFonts w:ascii="Tahoma" w:eastAsia="Times New Roman" w:hAnsi="Tahoma" w:cs="Tahoma"/>
              <w:sz w:val="24"/>
              <w:szCs w:val="24"/>
              <w:lang w:eastAsia="pl-PL"/>
            </w:rPr>
            <w:t>1. Do zadań Kierownika Szkoły należy:</w:t>
          </w:r>
        </w:p>
        <w:p w14:paraId="62FC4C5D" w14:textId="77777777"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a) przewodniczenie pracom komisji rekrutacyjnych;</w:t>
          </w:r>
        </w:p>
        <w:p w14:paraId="040A84CC" w14:textId="77777777"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b) wpisywanie i skreślanie z listy doktorantów;</w:t>
          </w:r>
        </w:p>
        <w:p w14:paraId="22954700" w14:textId="77777777"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c) organizowanie zajęć zgodnie z programem kształcenia;</w:t>
          </w:r>
        </w:p>
        <w:p w14:paraId="53D18A04" w14:textId="77777777"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d) zaliczanie kolejnych lat kształcenia;</w:t>
          </w:r>
        </w:p>
        <w:p w14:paraId="28A88C14" w14:textId="77777777"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e) prowadzenie dokumentacji przebiegu kształcenia poszczególnych doktorantów;</w:t>
          </w:r>
        </w:p>
        <w:p w14:paraId="168A4336" w14:textId="625C03C0" w:rsidR="0041062C" w:rsidRPr="00580715" w:rsidRDefault="00F057A3"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f</w:t>
          </w:r>
          <w:r w:rsidR="0041062C" w:rsidRPr="00580715">
            <w:rPr>
              <w:rFonts w:ascii="Tahoma" w:eastAsia="Times New Roman" w:hAnsi="Tahoma" w:cs="Tahoma"/>
              <w:sz w:val="24"/>
              <w:szCs w:val="24"/>
              <w:lang w:eastAsia="pl-PL"/>
            </w:rPr>
            <w:t>) wydawanie decyzji dotyczących zawieszenia i przedłużenia czasu kształcenia;</w:t>
          </w:r>
        </w:p>
        <w:p w14:paraId="51413520" w14:textId="0D5444E4" w:rsidR="0041062C" w:rsidRPr="00580715" w:rsidRDefault="00F057A3"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lastRenderedPageBreak/>
            <w:t>g</w:t>
          </w:r>
          <w:r w:rsidR="0041062C" w:rsidRPr="00580715">
            <w:rPr>
              <w:rFonts w:ascii="Tahoma" w:eastAsia="Times New Roman" w:hAnsi="Tahoma" w:cs="Tahoma"/>
              <w:sz w:val="24"/>
              <w:szCs w:val="24"/>
              <w:lang w:eastAsia="pl-PL"/>
            </w:rPr>
            <w:t>) przedstawianie Radom Naukowym Podmiotów Doktoryzujących rocznego sprawozdania z działalności Szkoły;</w:t>
          </w:r>
        </w:p>
        <w:p w14:paraId="4D9FE38B" w14:textId="5B47F6CC" w:rsidR="0041062C" w:rsidRPr="00580715" w:rsidRDefault="00F057A3"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h</w:t>
          </w:r>
          <w:r w:rsidR="0041062C" w:rsidRPr="00580715">
            <w:rPr>
              <w:rFonts w:ascii="Tahoma" w:eastAsia="Times New Roman" w:hAnsi="Tahoma" w:cs="Tahoma"/>
              <w:sz w:val="24"/>
              <w:szCs w:val="24"/>
              <w:lang w:eastAsia="pl-PL"/>
            </w:rPr>
            <w:t>) inne niezbędne czynności dla prowadzenia spraw Szkoły niezastrzeżone dla innych organów, w tym organów Podmiotów Doktoryzujących.</w:t>
          </w:r>
        </w:p>
        <w:p w14:paraId="09E919F3" w14:textId="77777777" w:rsidR="0041062C" w:rsidRPr="00580715" w:rsidRDefault="0041062C" w:rsidP="0041062C">
          <w:pPr>
            <w:spacing w:before="60" w:after="0" w:line="276" w:lineRule="auto"/>
            <w:ind w:left="567" w:hanging="567"/>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2. Do zadań Zastępcy Kierownika Szkoły należy:</w:t>
          </w:r>
        </w:p>
        <w:p w14:paraId="4E953992" w14:textId="77777777"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a) zastępowanie Kierownika Szkoły w razie jego nieobecności;</w:t>
          </w:r>
        </w:p>
        <w:p w14:paraId="4DCE7C04" w14:textId="77777777"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b) wykonywanie czynności przypisanych Kierownikowi Szkoły na podstawie udzielonego pełnomocnictwa.</w:t>
          </w:r>
        </w:p>
        <w:p w14:paraId="05788777"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3. Rada Szkoły:</w:t>
          </w:r>
        </w:p>
        <w:p w14:paraId="7BF183D1" w14:textId="77777777"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a) ogłasza informację o rekrutacji do Szkoły i powołuje komisje rekrutacyjne na podstawie list kandydatów przedłożonych przez Dyrektorów Podmiotów Doktoryzujących;</w:t>
          </w:r>
        </w:p>
        <w:p w14:paraId="7B5AF3D7" w14:textId="77777777"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b) udziela zgody na kandydowanie do Szkoły osób, które nie posiadają tytułu zawodowego magistra, magistra inżyniera albo równorzędnego;</w:t>
          </w:r>
        </w:p>
        <w:p w14:paraId="6B497650" w14:textId="77777777"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c) wyznacza promotora lub promotorów oraz dokonuje ich zmiany;</w:t>
          </w:r>
        </w:p>
        <w:p w14:paraId="7C4CDAF6" w14:textId="72D3D855"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 xml:space="preserve">d) </w:t>
          </w:r>
          <w:r w:rsidR="004400C6" w:rsidRPr="00580715">
            <w:rPr>
              <w:rFonts w:ascii="Tahoma" w:eastAsia="Times New Roman" w:hAnsi="Tahoma" w:cs="Tahoma"/>
              <w:sz w:val="24"/>
              <w:szCs w:val="24"/>
              <w:lang w:eastAsia="pl-PL"/>
            </w:rPr>
            <w:t xml:space="preserve">przygotowuje </w:t>
          </w:r>
          <w:r w:rsidR="008133BD" w:rsidRPr="00580715">
            <w:rPr>
              <w:rFonts w:ascii="Tahoma" w:eastAsia="Times New Roman" w:hAnsi="Tahoma" w:cs="Tahoma"/>
              <w:sz w:val="24"/>
              <w:szCs w:val="24"/>
              <w:lang w:eastAsia="pl-PL"/>
            </w:rPr>
            <w:t xml:space="preserve">program kształcenia </w:t>
          </w:r>
          <w:r w:rsidR="004400C6" w:rsidRPr="00580715">
            <w:rPr>
              <w:rFonts w:ascii="Tahoma" w:eastAsia="Times New Roman" w:hAnsi="Tahoma" w:cs="Tahoma"/>
              <w:sz w:val="24"/>
              <w:szCs w:val="24"/>
              <w:lang w:eastAsia="pl-PL"/>
            </w:rPr>
            <w:t xml:space="preserve">i </w:t>
          </w:r>
          <w:r w:rsidRPr="00580715">
            <w:rPr>
              <w:rFonts w:ascii="Tahoma" w:eastAsia="Times New Roman" w:hAnsi="Tahoma" w:cs="Tahoma"/>
              <w:sz w:val="24"/>
              <w:szCs w:val="24"/>
              <w:lang w:eastAsia="pl-PL"/>
            </w:rPr>
            <w:t xml:space="preserve">nadzoruje prawidłowość </w:t>
          </w:r>
          <w:r w:rsidR="008133BD" w:rsidRPr="00580715">
            <w:rPr>
              <w:rFonts w:ascii="Tahoma" w:eastAsia="Times New Roman" w:hAnsi="Tahoma" w:cs="Tahoma"/>
              <w:sz w:val="24"/>
              <w:szCs w:val="24"/>
              <w:lang w:eastAsia="pl-PL"/>
            </w:rPr>
            <w:t xml:space="preserve">jego </w:t>
          </w:r>
          <w:r w:rsidRPr="00580715">
            <w:rPr>
              <w:rFonts w:ascii="Tahoma" w:eastAsia="Times New Roman" w:hAnsi="Tahoma" w:cs="Tahoma"/>
              <w:sz w:val="24"/>
              <w:szCs w:val="24"/>
              <w:lang w:eastAsia="pl-PL"/>
            </w:rPr>
            <w:t>realizacji;</w:t>
          </w:r>
        </w:p>
        <w:p w14:paraId="5EB321A5" w14:textId="176A0FFC" w:rsidR="0041062C" w:rsidRPr="00580715" w:rsidRDefault="008133BD"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e</w:t>
          </w:r>
          <w:r w:rsidR="0041062C" w:rsidRPr="00580715">
            <w:rPr>
              <w:rFonts w:ascii="Tahoma" w:eastAsia="Times New Roman" w:hAnsi="Tahoma" w:cs="Tahoma"/>
              <w:sz w:val="24"/>
              <w:szCs w:val="24"/>
              <w:lang w:eastAsia="pl-PL"/>
            </w:rPr>
            <w:t xml:space="preserve">) </w:t>
          </w:r>
          <w:r w:rsidR="0099538E" w:rsidRPr="00580715">
            <w:rPr>
              <w:rFonts w:ascii="Tahoma" w:eastAsia="Times New Roman" w:hAnsi="Tahoma" w:cs="Tahoma"/>
              <w:sz w:val="24"/>
              <w:szCs w:val="24"/>
              <w:lang w:eastAsia="pl-PL"/>
            </w:rPr>
            <w:t>weryfikuje pod względem formalnym</w:t>
          </w:r>
          <w:r w:rsidR="0041062C" w:rsidRPr="00580715">
            <w:rPr>
              <w:rFonts w:ascii="Tahoma" w:eastAsia="Times New Roman" w:hAnsi="Tahoma" w:cs="Tahoma"/>
              <w:sz w:val="24"/>
              <w:szCs w:val="24"/>
              <w:lang w:eastAsia="pl-PL"/>
            </w:rPr>
            <w:t xml:space="preserve"> indywidualne plany badawcze i ich modyfikacje</w:t>
          </w:r>
          <w:r w:rsidRPr="00580715">
            <w:rPr>
              <w:rFonts w:ascii="Tahoma" w:eastAsia="Times New Roman" w:hAnsi="Tahoma" w:cs="Tahoma"/>
              <w:sz w:val="24"/>
              <w:szCs w:val="24"/>
              <w:lang w:eastAsia="pl-PL"/>
            </w:rPr>
            <w:t xml:space="preserve"> oraz zatwierdza zmianę terminu </w:t>
          </w:r>
          <w:r w:rsidR="00113200" w:rsidRPr="00580715">
            <w:rPr>
              <w:rFonts w:ascii="Tahoma" w:eastAsia="Times New Roman" w:hAnsi="Tahoma" w:cs="Tahoma"/>
              <w:sz w:val="24"/>
              <w:szCs w:val="24"/>
              <w:lang w:eastAsia="pl-PL"/>
            </w:rPr>
            <w:t xml:space="preserve">złożenia </w:t>
          </w:r>
          <w:r w:rsidRPr="00580715">
            <w:rPr>
              <w:rFonts w:ascii="Tahoma" w:eastAsia="Times New Roman" w:hAnsi="Tahoma" w:cs="Tahoma"/>
              <w:sz w:val="24"/>
              <w:szCs w:val="24"/>
              <w:lang w:eastAsia="pl-PL"/>
            </w:rPr>
            <w:t>rozprawy doktorskiej</w:t>
          </w:r>
          <w:r w:rsidR="0041062C" w:rsidRPr="00580715">
            <w:rPr>
              <w:rFonts w:ascii="Tahoma" w:eastAsia="Times New Roman" w:hAnsi="Tahoma" w:cs="Tahoma"/>
              <w:sz w:val="24"/>
              <w:szCs w:val="24"/>
              <w:lang w:eastAsia="pl-PL"/>
            </w:rPr>
            <w:t>;</w:t>
          </w:r>
        </w:p>
        <w:p w14:paraId="191EACE2" w14:textId="3A050F6D" w:rsidR="0041062C" w:rsidRPr="00580715" w:rsidRDefault="008133BD"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f</w:t>
          </w:r>
          <w:r w:rsidR="0041062C" w:rsidRPr="00580715">
            <w:rPr>
              <w:rFonts w:ascii="Tahoma" w:eastAsia="Times New Roman" w:hAnsi="Tahoma" w:cs="Tahoma"/>
              <w:sz w:val="24"/>
              <w:szCs w:val="24"/>
              <w:lang w:eastAsia="pl-PL"/>
            </w:rPr>
            <w:t>) wydaje opinie o doktorantach na podstawie przebiegu naukowej sesji doktoranckiej;</w:t>
          </w:r>
        </w:p>
        <w:p w14:paraId="48DB09D5" w14:textId="40EF0033" w:rsidR="0041062C" w:rsidRPr="00580715" w:rsidRDefault="008133BD"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g</w:t>
          </w:r>
          <w:r w:rsidR="0041062C" w:rsidRPr="00580715">
            <w:rPr>
              <w:rFonts w:ascii="Tahoma" w:eastAsia="Times New Roman" w:hAnsi="Tahoma" w:cs="Tahoma"/>
              <w:sz w:val="24"/>
              <w:szCs w:val="24"/>
              <w:lang w:eastAsia="pl-PL"/>
            </w:rPr>
            <w:t>) powołuje komisje ds. oceny śródokresowej;</w:t>
          </w:r>
        </w:p>
        <w:p w14:paraId="1614FEE8" w14:textId="6D3D92EB" w:rsidR="0041062C" w:rsidRPr="00580715" w:rsidRDefault="008133BD"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h</w:t>
          </w:r>
          <w:r w:rsidR="0041062C" w:rsidRPr="00580715">
            <w:rPr>
              <w:rFonts w:ascii="Tahoma" w:eastAsia="Times New Roman" w:hAnsi="Tahoma" w:cs="Tahoma"/>
              <w:sz w:val="24"/>
              <w:szCs w:val="24"/>
              <w:lang w:eastAsia="pl-PL"/>
            </w:rPr>
            <w:t>) rozpatruje odwołania od decyzji komisji ds. oceny śródokresowej;</w:t>
          </w:r>
        </w:p>
        <w:p w14:paraId="3E83CB8B" w14:textId="49E74DB0" w:rsidR="0041062C" w:rsidRPr="00580715" w:rsidRDefault="008133BD"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i</w:t>
          </w:r>
          <w:r w:rsidR="0041062C" w:rsidRPr="00580715">
            <w:rPr>
              <w:rFonts w:ascii="Tahoma" w:eastAsia="Times New Roman" w:hAnsi="Tahoma" w:cs="Tahoma"/>
              <w:sz w:val="24"/>
              <w:szCs w:val="24"/>
              <w:lang w:eastAsia="pl-PL"/>
            </w:rPr>
            <w:t>) rozpatruje odwołania od decyzji Kierownika Szkoły;</w:t>
          </w:r>
        </w:p>
        <w:p w14:paraId="6124755A" w14:textId="06BCA055" w:rsidR="0041062C" w:rsidRPr="00580715" w:rsidRDefault="008133BD"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j</w:t>
          </w:r>
          <w:r w:rsidR="0041062C" w:rsidRPr="00580715">
            <w:rPr>
              <w:rFonts w:ascii="Tahoma" w:eastAsia="Times New Roman" w:hAnsi="Tahoma" w:cs="Tahoma"/>
              <w:sz w:val="24"/>
              <w:szCs w:val="24"/>
              <w:lang w:eastAsia="pl-PL"/>
            </w:rPr>
            <w:t>) wydaje opinie dotyczące skreślenia z listy doktorantów;</w:t>
          </w:r>
        </w:p>
        <w:p w14:paraId="4EB6E013" w14:textId="279634B2" w:rsidR="0041062C" w:rsidRPr="00580715" w:rsidRDefault="008133BD"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k</w:t>
          </w:r>
          <w:r w:rsidR="0041062C" w:rsidRPr="00580715">
            <w:rPr>
              <w:rFonts w:ascii="Tahoma" w:eastAsia="Times New Roman" w:hAnsi="Tahoma" w:cs="Tahoma"/>
              <w:sz w:val="24"/>
              <w:szCs w:val="24"/>
              <w:lang w:eastAsia="pl-PL"/>
            </w:rPr>
            <w:t>) powołuje członków Komisji Dyscyplinarnej i Odwoławczej Komisji Dyscyplinarnej;</w:t>
          </w:r>
        </w:p>
        <w:p w14:paraId="58BF25B2" w14:textId="19C9FE86" w:rsidR="0041062C" w:rsidRPr="00580715" w:rsidRDefault="008133BD"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l</w:t>
          </w:r>
          <w:r w:rsidR="0041062C" w:rsidRPr="00580715">
            <w:rPr>
              <w:rFonts w:ascii="Tahoma" w:eastAsia="Times New Roman" w:hAnsi="Tahoma" w:cs="Tahoma"/>
              <w:sz w:val="24"/>
              <w:szCs w:val="24"/>
              <w:lang w:eastAsia="pl-PL"/>
            </w:rPr>
            <w:t>) rozpatruje wnioski zgłaszane przez Samorządy Doktorantów Szkoły.</w:t>
          </w:r>
        </w:p>
        <w:p w14:paraId="381613FA"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p>
        <w:p w14:paraId="42093064" w14:textId="77777777" w:rsidR="0041062C" w:rsidRPr="00580715" w:rsidRDefault="0041062C" w:rsidP="0041062C">
          <w:pPr>
            <w:shd w:val="clear" w:color="auto" w:fill="BFBFBF"/>
            <w:spacing w:before="60" w:after="0" w:line="276" w:lineRule="auto"/>
            <w:jc w:val="center"/>
            <w:rPr>
              <w:rFonts w:ascii="Tahoma" w:eastAsia="Times New Roman" w:hAnsi="Tahoma" w:cs="Tahoma"/>
              <w:spacing w:val="40"/>
              <w:sz w:val="24"/>
              <w:szCs w:val="24"/>
              <w:lang w:eastAsia="pl-PL"/>
            </w:rPr>
          </w:pPr>
          <w:r w:rsidRPr="00580715">
            <w:rPr>
              <w:rFonts w:ascii="Tahoma" w:eastAsia="Times New Roman" w:hAnsi="Tahoma" w:cs="Tahoma"/>
              <w:spacing w:val="40"/>
              <w:sz w:val="24"/>
              <w:szCs w:val="24"/>
              <w:lang w:eastAsia="pl-PL"/>
            </w:rPr>
            <w:t>REKRUTACJA DO SZKOŁY DOKTORSKIEJ</w:t>
          </w:r>
        </w:p>
        <w:p w14:paraId="75924C9C" w14:textId="77777777" w:rsidR="0041062C" w:rsidRPr="00580715" w:rsidRDefault="0041062C" w:rsidP="0041062C">
          <w:pPr>
            <w:spacing w:before="60" w:after="0" w:line="276" w:lineRule="auto"/>
            <w:jc w:val="center"/>
            <w:rPr>
              <w:rFonts w:ascii="Tahoma" w:eastAsia="Times New Roman" w:hAnsi="Tahoma" w:cs="Tahoma"/>
              <w:sz w:val="24"/>
              <w:szCs w:val="24"/>
              <w:lang w:eastAsia="pl-PL"/>
            </w:rPr>
          </w:pPr>
        </w:p>
        <w:p w14:paraId="0891E62D" w14:textId="77777777" w:rsidR="0041062C" w:rsidRPr="00580715" w:rsidRDefault="0041062C" w:rsidP="00623D44">
          <w:pPr>
            <w:pStyle w:val="Nagwek1"/>
          </w:pPr>
          <w:r w:rsidRPr="00580715">
            <w:t>§ 5</w:t>
          </w:r>
        </w:p>
        <w:p w14:paraId="6037F63B" w14:textId="5912CF93"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 xml:space="preserve">1. </w:t>
          </w:r>
          <w:r w:rsidR="0099538E" w:rsidRPr="00580715">
            <w:rPr>
              <w:rFonts w:ascii="Tahoma" w:eastAsia="Times New Roman" w:hAnsi="Tahoma" w:cs="Tahoma"/>
              <w:sz w:val="24"/>
              <w:szCs w:val="24"/>
              <w:lang w:eastAsia="pl-PL"/>
            </w:rPr>
            <w:t xml:space="preserve">Warunki i tryb rekrutacji określają </w:t>
          </w:r>
          <w:r w:rsidRPr="00580715">
            <w:rPr>
              <w:rFonts w:ascii="Tahoma" w:eastAsia="Times New Roman" w:hAnsi="Tahoma" w:cs="Tahoma"/>
              <w:sz w:val="24"/>
              <w:szCs w:val="24"/>
              <w:lang w:eastAsia="pl-PL"/>
            </w:rPr>
            <w:t>„Zasady Rekrutacji do Wrocławskiej Szkoły Doktorskiej Instytutów Polskiej Akademii Nauk” przyjęte przez Rady Naukowe Podmiotów Doktoryzujących.</w:t>
          </w:r>
        </w:p>
        <w:p w14:paraId="47CF2185" w14:textId="23108A7B" w:rsidR="0048770A" w:rsidRPr="00580715" w:rsidRDefault="0048770A" w:rsidP="0048770A">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lastRenderedPageBreak/>
            <w:t xml:space="preserve">2. Nabór do Szkoły prowadzony jest w drodze konkursu przez Komisje Rekrutacyjne powołane przez Radę Szkoły. </w:t>
          </w:r>
          <w:r w:rsidR="004249AA" w:rsidRPr="00580715">
            <w:rPr>
              <w:rFonts w:ascii="Tahoma" w:eastAsia="Times New Roman" w:hAnsi="Tahoma" w:cs="Tahoma"/>
              <w:sz w:val="24"/>
              <w:szCs w:val="24"/>
              <w:lang w:eastAsia="pl-PL"/>
            </w:rPr>
            <w:t>Komisje Rekrutacyjne m</w:t>
          </w:r>
          <w:r w:rsidRPr="00580715">
            <w:rPr>
              <w:rFonts w:ascii="Tahoma" w:eastAsia="Times New Roman" w:hAnsi="Tahoma" w:cs="Tahoma"/>
              <w:sz w:val="24"/>
              <w:szCs w:val="24"/>
              <w:lang w:eastAsia="pl-PL"/>
            </w:rPr>
            <w:t>ogą być powołane odrębn</w:t>
          </w:r>
          <w:r w:rsidR="004249AA" w:rsidRPr="00580715">
            <w:rPr>
              <w:rFonts w:ascii="Tahoma" w:eastAsia="Times New Roman" w:hAnsi="Tahoma" w:cs="Tahoma"/>
              <w:sz w:val="24"/>
              <w:szCs w:val="24"/>
              <w:lang w:eastAsia="pl-PL"/>
            </w:rPr>
            <w:t>i</w:t>
          </w:r>
          <w:r w:rsidRPr="00580715">
            <w:rPr>
              <w:rFonts w:ascii="Tahoma" w:eastAsia="Times New Roman" w:hAnsi="Tahoma" w:cs="Tahoma"/>
              <w:sz w:val="24"/>
              <w:szCs w:val="24"/>
              <w:lang w:eastAsia="pl-PL"/>
            </w:rPr>
            <w:t>e dla każdego Podmiotu Doktoryzującego oraz dla każdej dyscypliny naukowej. W skład Komisji Rekrutacyjnej wchodzi Kierownik Szkoły</w:t>
          </w:r>
          <w:r w:rsidR="004249AA" w:rsidRPr="00580715">
            <w:rPr>
              <w:rFonts w:ascii="Tahoma" w:eastAsia="Times New Roman" w:hAnsi="Tahoma" w:cs="Tahoma"/>
              <w:sz w:val="24"/>
              <w:szCs w:val="24"/>
              <w:lang w:eastAsia="pl-PL"/>
            </w:rPr>
            <w:t xml:space="preserve"> lub jego Zastępca</w:t>
          </w:r>
          <w:r w:rsidRPr="00580715">
            <w:rPr>
              <w:rFonts w:ascii="Tahoma" w:eastAsia="Times New Roman" w:hAnsi="Tahoma" w:cs="Tahoma"/>
              <w:sz w:val="24"/>
              <w:szCs w:val="24"/>
              <w:lang w:eastAsia="pl-PL"/>
            </w:rPr>
            <w:t xml:space="preserve"> jako przewodniczący oraz co najmniej 5 członków. Decyzje Komisji Rekrutacyjnej zapadają bezwzględną większością głosów.</w:t>
          </w:r>
        </w:p>
        <w:p w14:paraId="2153AAB6" w14:textId="77777777" w:rsidR="0048770A" w:rsidRPr="00580715" w:rsidRDefault="0048770A" w:rsidP="0048770A">
          <w:pPr>
            <w:spacing w:before="60" w:after="0" w:line="276" w:lineRule="auto"/>
            <w:ind w:left="284" w:hanging="284"/>
            <w:jc w:val="both"/>
            <w:rPr>
              <w:rFonts w:ascii="Tahoma" w:eastAsia="Times New Roman" w:hAnsi="Tahoma" w:cs="Tahoma"/>
              <w:sz w:val="24"/>
              <w:szCs w:val="24"/>
              <w:lang w:eastAsia="pl-PL"/>
            </w:rPr>
          </w:pPr>
        </w:p>
        <w:p w14:paraId="0ED08856" w14:textId="2DAEDDEF" w:rsidR="0041062C" w:rsidRPr="00580715" w:rsidRDefault="0041062C" w:rsidP="00623D44">
          <w:pPr>
            <w:pStyle w:val="Nagwek1"/>
            <w:rPr>
              <w:color w:val="000000"/>
            </w:rPr>
          </w:pPr>
          <w:r w:rsidRPr="00580715">
            <w:t xml:space="preserve">§ </w:t>
          </w:r>
          <w:r w:rsidR="0048770A" w:rsidRPr="00580715">
            <w:t>6</w:t>
          </w:r>
        </w:p>
        <w:p w14:paraId="710AFFC4"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1. Osoba przyjęta do Szkoły nie może być jednocześnie doktorantem w innej szkole doktorskiej.</w:t>
          </w:r>
        </w:p>
        <w:p w14:paraId="4E02E8B4" w14:textId="77777777" w:rsidR="0041062C" w:rsidRPr="00580715" w:rsidRDefault="0041062C" w:rsidP="0041062C">
          <w:pPr>
            <w:spacing w:before="60" w:after="0" w:line="276" w:lineRule="auto"/>
            <w:ind w:left="284" w:hanging="284"/>
            <w:jc w:val="both"/>
            <w:rPr>
              <w:rFonts w:ascii="Tahoma" w:eastAsia="Times New Roman" w:hAnsi="Tahoma" w:cs="Tahoma"/>
              <w:color w:val="000000"/>
              <w:sz w:val="24"/>
              <w:szCs w:val="24"/>
              <w:lang w:eastAsia="pl-PL"/>
            </w:rPr>
          </w:pPr>
          <w:r w:rsidRPr="00580715">
            <w:rPr>
              <w:rFonts w:ascii="Tahoma" w:eastAsia="Times New Roman" w:hAnsi="Tahoma" w:cs="Tahoma"/>
              <w:sz w:val="24"/>
              <w:szCs w:val="24"/>
              <w:lang w:eastAsia="pl-PL"/>
            </w:rPr>
            <w:t>2. Osoby przyjęte do Szkoły nabywają prawa doktoranta z chwilą złożenia ślubowania, którego treść określa Załącznik nr 1, potwierdzonego podpisem pod rotą ślubowania.</w:t>
          </w:r>
        </w:p>
        <w:p w14:paraId="60A62DCF"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3. Doktorant otrzymuje legitymację doktoranta.</w:t>
          </w:r>
        </w:p>
        <w:p w14:paraId="62385808"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4. Każdy doktorant jest afiliowany przy jednym Podmiocie Doktoryzującym, w którym przygotowuje rozprawę doktorską. Afiliację doktorantowi przypisuje Rada Szkoły na podstawie dyscypliny kształcenia wybranej przez kandydata w czasie rekrutacji.</w:t>
          </w:r>
        </w:p>
        <w:p w14:paraId="26961216" w14:textId="77777777" w:rsidR="0041062C" w:rsidRPr="00580715" w:rsidRDefault="0041062C" w:rsidP="0041062C">
          <w:pPr>
            <w:spacing w:before="60" w:after="0" w:line="276" w:lineRule="auto"/>
            <w:jc w:val="both"/>
            <w:rPr>
              <w:rFonts w:ascii="Tahoma" w:eastAsia="Times New Roman" w:hAnsi="Tahoma" w:cs="Tahoma"/>
              <w:sz w:val="24"/>
              <w:szCs w:val="24"/>
              <w:lang w:eastAsia="pl-PL"/>
            </w:rPr>
          </w:pPr>
        </w:p>
        <w:p w14:paraId="66408E09" w14:textId="77777777" w:rsidR="0041062C" w:rsidRPr="00580715" w:rsidRDefault="0041062C" w:rsidP="0041062C">
          <w:pPr>
            <w:shd w:val="clear" w:color="auto" w:fill="BFBFBF"/>
            <w:spacing w:before="60" w:after="0" w:line="276" w:lineRule="auto"/>
            <w:jc w:val="center"/>
            <w:rPr>
              <w:rFonts w:ascii="Tahoma" w:eastAsia="Times New Roman" w:hAnsi="Tahoma" w:cs="Tahoma"/>
              <w:spacing w:val="40"/>
              <w:sz w:val="24"/>
              <w:szCs w:val="24"/>
              <w:lang w:eastAsia="pl-PL"/>
            </w:rPr>
          </w:pPr>
          <w:r w:rsidRPr="00580715">
            <w:rPr>
              <w:rFonts w:ascii="Tahoma" w:eastAsia="Times New Roman" w:hAnsi="Tahoma" w:cs="Tahoma"/>
              <w:spacing w:val="40"/>
              <w:sz w:val="24"/>
              <w:szCs w:val="24"/>
              <w:lang w:eastAsia="pl-PL"/>
            </w:rPr>
            <w:t>WYZNACZENIE I ZMIANA PROMOTORA</w:t>
          </w:r>
        </w:p>
        <w:p w14:paraId="5595EA60" w14:textId="77777777" w:rsidR="0041062C" w:rsidRPr="00580715" w:rsidRDefault="0041062C" w:rsidP="0041062C">
          <w:pPr>
            <w:spacing w:before="60" w:after="0" w:line="276" w:lineRule="auto"/>
            <w:jc w:val="center"/>
            <w:rPr>
              <w:rFonts w:ascii="Tahoma" w:eastAsia="Times New Roman" w:hAnsi="Tahoma" w:cs="Tahoma"/>
              <w:sz w:val="24"/>
              <w:szCs w:val="24"/>
              <w:lang w:eastAsia="pl-PL"/>
            </w:rPr>
          </w:pPr>
        </w:p>
        <w:p w14:paraId="734D4F6C" w14:textId="1667E96B" w:rsidR="0041062C" w:rsidRPr="00580715" w:rsidRDefault="0041062C" w:rsidP="00623D44">
          <w:pPr>
            <w:pStyle w:val="Nagwek1"/>
          </w:pPr>
          <w:r w:rsidRPr="00580715">
            <w:t xml:space="preserve">§ </w:t>
          </w:r>
          <w:r w:rsidR="0048770A" w:rsidRPr="00580715">
            <w:t>7</w:t>
          </w:r>
        </w:p>
        <w:p w14:paraId="77ECC74F"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1. Opieka naukowa nad kształceniem doktoranta w Szkole jest sprawowana przez promotora, promotorów albo przez promotora i promotora pomocniczego.</w:t>
          </w:r>
        </w:p>
        <w:p w14:paraId="51A72340" w14:textId="3C0C319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2. Rada Szkoły wyznacza promotora lub promotorów albo promotora i promotora pomocniczego w</w:t>
          </w:r>
          <w:r w:rsidR="008075D8" w:rsidRPr="00580715">
            <w:rPr>
              <w:rFonts w:ascii="Tahoma" w:eastAsia="Times New Roman" w:hAnsi="Tahoma" w:cs="Tahoma"/>
              <w:sz w:val="24"/>
              <w:szCs w:val="24"/>
              <w:lang w:eastAsia="pl-PL"/>
            </w:rPr>
            <w:t xml:space="preserve"> </w:t>
          </w:r>
          <w:r w:rsidRPr="00580715">
            <w:rPr>
              <w:rFonts w:ascii="Tahoma" w:eastAsia="Times New Roman" w:hAnsi="Tahoma" w:cs="Tahoma"/>
              <w:sz w:val="24"/>
              <w:szCs w:val="24"/>
              <w:lang w:eastAsia="pl-PL"/>
            </w:rPr>
            <w:t>uzgodnieniu z Dyrektorem odpowiedniego Podmiotu Doktoryzującego biorąc pod uwagę preferencje kandydata oraz jego pozycję na rekrutacyjnej liście rankingowej. Przy wyznaczaniu promotora Rada Szkoły kieruje się możliwościami sprawowania efektywnej opieki przez kandydata na promotora lub promotora pomocniczego</w:t>
          </w:r>
          <w:r w:rsidR="000E6969" w:rsidRPr="00580715">
            <w:rPr>
              <w:rFonts w:ascii="Tahoma" w:eastAsia="Times New Roman" w:hAnsi="Tahoma" w:cs="Tahoma"/>
              <w:sz w:val="24"/>
              <w:szCs w:val="24"/>
              <w:lang w:eastAsia="pl-PL"/>
            </w:rPr>
            <w:t>, a także, w przypadku finansowania stypendium ze środków projektu badawczego, oczekiwaniami kierownika projektu (kandydata na promotora) dotyczącymi profilu wykonawcy projektu.</w:t>
          </w:r>
        </w:p>
        <w:p w14:paraId="14002A57"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 xml:space="preserve">3. Promotora, promotorów albo promotora i promotora pomocniczego wyznacza się bez zbędnej zwłoki, nie później jednak niż w terminie 3 miesięcy od dnia rozpoczęcia kształcenia. W szczególnych przypadkach, uzasadnionych zwłaszcza </w:t>
          </w:r>
          <w:r w:rsidRPr="00580715">
            <w:rPr>
              <w:rFonts w:ascii="Tahoma" w:eastAsia="Times New Roman" w:hAnsi="Tahoma" w:cs="Tahoma"/>
              <w:sz w:val="24"/>
              <w:szCs w:val="24"/>
              <w:lang w:eastAsia="pl-PL"/>
            </w:rPr>
            <w:lastRenderedPageBreak/>
            <w:t>względami naukowymi, promotora pomocniczego lub drugiego promotora można wyznaczyć w terminie późniejszym.</w:t>
          </w:r>
        </w:p>
        <w:p w14:paraId="65650825" w14:textId="20A35BFB" w:rsidR="0041062C" w:rsidRPr="00580715" w:rsidRDefault="0041062C" w:rsidP="0041062C">
          <w:pPr>
            <w:spacing w:before="60" w:after="0" w:line="276" w:lineRule="auto"/>
            <w:ind w:left="284" w:hanging="284"/>
            <w:jc w:val="both"/>
            <w:rPr>
              <w:rFonts w:ascii="Tahoma" w:eastAsia="Times New Roman" w:hAnsi="Tahoma" w:cs="Tahoma"/>
              <w:color w:val="000000"/>
              <w:sz w:val="24"/>
              <w:szCs w:val="24"/>
              <w:lang w:eastAsia="pl-PL"/>
            </w:rPr>
          </w:pPr>
          <w:r w:rsidRPr="00580715">
            <w:rPr>
              <w:rFonts w:ascii="Tahoma" w:eastAsia="Times New Roman" w:hAnsi="Tahoma" w:cs="Tahoma"/>
              <w:sz w:val="24"/>
              <w:szCs w:val="24"/>
              <w:lang w:eastAsia="pl-PL"/>
            </w:rPr>
            <w:t xml:space="preserve">4. Promotorem może </w:t>
          </w:r>
          <w:r w:rsidR="0048770A" w:rsidRPr="00580715">
            <w:rPr>
              <w:rFonts w:ascii="Tahoma" w:eastAsia="Times New Roman" w:hAnsi="Tahoma" w:cs="Tahoma"/>
              <w:sz w:val="24"/>
              <w:szCs w:val="24"/>
              <w:lang w:eastAsia="pl-PL"/>
            </w:rPr>
            <w:t>by</w:t>
          </w:r>
          <w:r w:rsidRPr="00580715">
            <w:rPr>
              <w:rFonts w:ascii="Tahoma" w:eastAsia="Times New Roman" w:hAnsi="Tahoma" w:cs="Tahoma"/>
              <w:sz w:val="24"/>
              <w:szCs w:val="24"/>
              <w:lang w:eastAsia="pl-PL"/>
            </w:rPr>
            <w:t xml:space="preserve">ć osoba posiadająca </w:t>
          </w:r>
          <w:r w:rsidR="0048770A" w:rsidRPr="00580715">
            <w:rPr>
              <w:rFonts w:ascii="Tahoma" w:eastAsia="Times New Roman" w:hAnsi="Tahoma" w:cs="Tahoma"/>
              <w:sz w:val="24"/>
              <w:szCs w:val="24"/>
              <w:lang w:eastAsia="pl-PL"/>
            </w:rPr>
            <w:t>co najmniej stopień doktora habilitowanego</w:t>
          </w:r>
          <w:r w:rsidRPr="00580715">
            <w:rPr>
              <w:rFonts w:ascii="Tahoma" w:eastAsia="Times New Roman" w:hAnsi="Tahoma" w:cs="Tahoma"/>
              <w:sz w:val="24"/>
              <w:szCs w:val="24"/>
              <w:lang w:eastAsia="pl-PL"/>
            </w:rPr>
            <w:t xml:space="preserve">, a promotorem pomocniczym </w:t>
          </w:r>
          <w:r w:rsidR="0048770A" w:rsidRPr="00580715">
            <w:rPr>
              <w:rFonts w:ascii="Tahoma" w:eastAsia="Times New Roman" w:hAnsi="Tahoma" w:cs="Tahoma"/>
              <w:sz w:val="24"/>
              <w:szCs w:val="24"/>
              <w:lang w:eastAsia="pl-PL"/>
            </w:rPr>
            <w:t xml:space="preserve">– </w:t>
          </w:r>
          <w:r w:rsidRPr="00580715">
            <w:rPr>
              <w:rFonts w:ascii="Tahoma" w:eastAsia="Times New Roman" w:hAnsi="Tahoma" w:cs="Tahoma"/>
              <w:sz w:val="24"/>
              <w:szCs w:val="24"/>
              <w:lang w:eastAsia="pl-PL"/>
            </w:rPr>
            <w:t xml:space="preserve">osoba posiadająca </w:t>
          </w:r>
          <w:r w:rsidR="009770E8" w:rsidRPr="00580715">
            <w:rPr>
              <w:rFonts w:ascii="Tahoma" w:eastAsia="Times New Roman" w:hAnsi="Tahoma" w:cs="Tahoma"/>
              <w:sz w:val="24"/>
              <w:szCs w:val="24"/>
              <w:lang w:eastAsia="pl-PL"/>
            </w:rPr>
            <w:t xml:space="preserve">co najmniej </w:t>
          </w:r>
          <w:r w:rsidRPr="00580715">
            <w:rPr>
              <w:rFonts w:ascii="Tahoma" w:eastAsia="Times New Roman" w:hAnsi="Tahoma" w:cs="Tahoma"/>
              <w:sz w:val="24"/>
              <w:szCs w:val="24"/>
              <w:lang w:eastAsia="pl-PL"/>
            </w:rPr>
            <w:t xml:space="preserve">stopień doktora. Promotorem może być osoba niespełniająca powyższych wymogów, która jest pracownikiem zagranicznej uczelni lub instytucji naukowej, jeżeli Rada Szkoły, po uzyskaniu pozytywnej opinii Rady Naukowej posiadającej uprawnienia do nadawania stopnia doktora w dyscyplinie rozprawy doktorskiej, uzna, że osoba ta posiada znaczące osiągnięcia w zakresie zagadnień naukowych, których dotyczy rozprawa </w:t>
          </w:r>
          <w:r w:rsidRPr="00580715">
            <w:rPr>
              <w:rFonts w:ascii="Tahoma" w:eastAsia="Times New Roman" w:hAnsi="Tahoma" w:cs="Tahoma"/>
              <w:color w:val="000000"/>
              <w:sz w:val="24"/>
              <w:szCs w:val="24"/>
              <w:lang w:eastAsia="pl-PL"/>
            </w:rPr>
            <w:t>doktorska.</w:t>
          </w:r>
        </w:p>
        <w:p w14:paraId="6FF66AA6" w14:textId="77777777" w:rsidR="0041062C" w:rsidRPr="00580715" w:rsidRDefault="0041062C" w:rsidP="0041062C">
          <w:pPr>
            <w:spacing w:before="60" w:after="0" w:line="276" w:lineRule="auto"/>
            <w:ind w:left="284" w:hanging="284"/>
            <w:jc w:val="both"/>
            <w:rPr>
              <w:rFonts w:ascii="Tahoma" w:eastAsia="Times New Roman" w:hAnsi="Tahoma" w:cs="Tahoma"/>
              <w:color w:val="000000"/>
              <w:sz w:val="24"/>
              <w:szCs w:val="24"/>
              <w:lang w:eastAsia="pl-PL"/>
            </w:rPr>
          </w:pPr>
          <w:r w:rsidRPr="00580715">
            <w:rPr>
              <w:rFonts w:ascii="Tahoma" w:eastAsia="Times New Roman" w:hAnsi="Tahoma" w:cs="Tahoma"/>
              <w:sz w:val="24"/>
              <w:szCs w:val="24"/>
              <w:lang w:eastAsia="pl-PL"/>
            </w:rPr>
            <w:t xml:space="preserve">5. </w:t>
          </w:r>
          <w:r w:rsidRPr="00580715">
            <w:rPr>
              <w:rFonts w:ascii="Tahoma" w:eastAsia="Times New Roman" w:hAnsi="Tahoma" w:cs="Tahoma"/>
              <w:color w:val="000000"/>
              <w:sz w:val="24"/>
              <w:szCs w:val="24"/>
              <w:lang w:eastAsia="pl-PL"/>
            </w:rPr>
            <w:t>Promotorem nie może zostać osoba, która:</w:t>
          </w:r>
        </w:p>
        <w:p w14:paraId="5B666222" w14:textId="77777777"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a) w okresie ostatnich 5 lat była promotorem 4 doktorantów, którzy zostali skreśleni z listy doktorantów z powodu negatywnego wyniku oceny śródokresowej;</w:t>
          </w:r>
        </w:p>
        <w:p w14:paraId="01CF87B3" w14:textId="77777777"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b) w okresie ostatnich 5 lat sprawowała opiekę nad przygotowaniem rozprawy przez co najmniej 2 osoby ubiegające się o stopień doktora, które nie uzyskały pozytywnych recenzji od co najmniej 2 recenzentów;</w:t>
          </w:r>
        </w:p>
        <w:p w14:paraId="11958D3C" w14:textId="77777777" w:rsidR="0041062C" w:rsidRPr="00580715" w:rsidRDefault="0041062C" w:rsidP="0041062C">
          <w:pPr>
            <w:spacing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c) pełni aktualnie funkcję promotora w co najmniej czterech przewodach doktorskich lub postępowaniach w sprawie nadania stopnia doktora, chyba że Rada Szkoły uzna za szczególnie uzasadnione odstępstwo od tej zasady.</w:t>
          </w:r>
        </w:p>
        <w:p w14:paraId="3157FAE9" w14:textId="77777777" w:rsidR="0041062C" w:rsidRPr="00580715" w:rsidRDefault="0041062C" w:rsidP="0041062C">
          <w:pPr>
            <w:tabs>
              <w:tab w:val="left" w:pos="8789"/>
            </w:tabs>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6. Wyznaczony przez Radę Szkoły promotor może wnioskować o wyznaczenie drugiego promotora w przypadku rozpraw interdyscyplinarnych albo w razie potrzeby – promotora pomocniczego. Wniosek o wyznaczenie dodatkowych promotorów wymaga pisemnego uzasadnienia.</w:t>
          </w:r>
        </w:p>
        <w:p w14:paraId="17418B66" w14:textId="77777777" w:rsidR="0041062C" w:rsidRPr="00580715" w:rsidRDefault="0041062C" w:rsidP="0041062C">
          <w:pPr>
            <w:spacing w:before="60" w:after="0" w:line="276" w:lineRule="auto"/>
            <w:jc w:val="center"/>
            <w:rPr>
              <w:rFonts w:ascii="Tahoma" w:eastAsia="Times New Roman" w:hAnsi="Tahoma" w:cs="Tahoma"/>
              <w:sz w:val="24"/>
              <w:szCs w:val="24"/>
              <w:lang w:eastAsia="pl-PL"/>
            </w:rPr>
          </w:pPr>
        </w:p>
        <w:p w14:paraId="488D77DC" w14:textId="7F72C91E" w:rsidR="0041062C" w:rsidRPr="00580715" w:rsidRDefault="0048770A" w:rsidP="00623D44">
          <w:pPr>
            <w:pStyle w:val="Nagwek1"/>
          </w:pPr>
          <w:r w:rsidRPr="00580715">
            <w:t>§ 8</w:t>
          </w:r>
        </w:p>
        <w:p w14:paraId="763C0869" w14:textId="77777777" w:rsidR="0041062C" w:rsidRPr="00580715" w:rsidRDefault="0041062C" w:rsidP="0041062C">
          <w:pPr>
            <w:spacing w:before="60" w:after="0" w:line="276" w:lineRule="auto"/>
            <w:ind w:left="567" w:hanging="567"/>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1. Osoba wyznaczona na promotora zobowiązana jest do:</w:t>
          </w:r>
        </w:p>
        <w:p w14:paraId="781BAE02" w14:textId="77777777"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a) współpracy z doktorantem przy opracowaniu indywidualnego planu badawczego doktoranta, zawierającego w szczególności harmonogram przygotowania rozprawy doktorskiej;</w:t>
          </w:r>
        </w:p>
        <w:p w14:paraId="58EF8B52" w14:textId="77777777"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b) sprawowania opieki naukowej nad realizacją planu badawczego doktoranta oraz przygotowaniem rozprawy doktorskiej;</w:t>
          </w:r>
        </w:p>
        <w:p w14:paraId="78C0A7B8" w14:textId="77777777"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c) zapewnienia warunków niezbędnych do realizacji indywidualnego planu badawczego doktoranta;</w:t>
          </w:r>
        </w:p>
        <w:p w14:paraId="11EF435E" w14:textId="77777777"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d) konsultacji w zakresie wyboru przez doktoranta przedmiotów fakultatywnych;</w:t>
          </w:r>
        </w:p>
        <w:p w14:paraId="22F83B00" w14:textId="77777777"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lastRenderedPageBreak/>
            <w:t>e) ułatwiania doktorantowi nawiązywania kontaktów w środowisku naukowym, w tym udzielania pomocy w uzyskaniu staży i praktyk;</w:t>
          </w:r>
        </w:p>
        <w:p w14:paraId="27FC3E47" w14:textId="77777777"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f) terminowego wystawiania opinii i innych dokumentów podyktowanych względami formalnymi kształcenia doktorantów.</w:t>
          </w:r>
        </w:p>
        <w:p w14:paraId="12EDE404" w14:textId="77777777" w:rsidR="0041062C" w:rsidRPr="00580715" w:rsidRDefault="0041062C" w:rsidP="0041062C">
          <w:pPr>
            <w:spacing w:before="60" w:after="0" w:line="276" w:lineRule="auto"/>
            <w:ind w:left="567" w:hanging="567"/>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2. Osoba wyznaczona na promotora pomocniczego zobowiązana jest do:</w:t>
          </w:r>
        </w:p>
        <w:p w14:paraId="4B512619" w14:textId="77777777"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a) sprawowania opieki naukowej nad realizacją oraz przygotowaniem rozprawy doktorskiej w zakresie uzgodnionym z promotorem;</w:t>
          </w:r>
        </w:p>
        <w:p w14:paraId="032F7337" w14:textId="77777777"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b) konsultacji w zakresie przygotowywanej rozprawy doktorskiej;</w:t>
          </w:r>
        </w:p>
        <w:p w14:paraId="4E63A832" w14:textId="77777777"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c) opiniowania indywidualnego planu badawczego;</w:t>
          </w:r>
        </w:p>
        <w:p w14:paraId="60386E3D" w14:textId="77777777"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d) terminowego wystawiania opinii i innych dokumentów podyktowanych względami formalnymi kształcenia doktorantów.</w:t>
          </w:r>
        </w:p>
        <w:p w14:paraId="6FEA1677" w14:textId="77777777" w:rsidR="0041062C" w:rsidRPr="00580715" w:rsidRDefault="0041062C" w:rsidP="0041062C">
          <w:pPr>
            <w:spacing w:before="60" w:after="0" w:line="276" w:lineRule="auto"/>
            <w:jc w:val="center"/>
            <w:rPr>
              <w:rFonts w:ascii="Tahoma" w:eastAsia="Times New Roman" w:hAnsi="Tahoma" w:cs="Tahoma"/>
              <w:sz w:val="24"/>
              <w:szCs w:val="24"/>
              <w:lang w:eastAsia="pl-PL"/>
            </w:rPr>
          </w:pPr>
        </w:p>
        <w:p w14:paraId="026CBA30" w14:textId="51C4946E" w:rsidR="0041062C" w:rsidRPr="00580715" w:rsidRDefault="0041062C" w:rsidP="00623D44">
          <w:pPr>
            <w:pStyle w:val="Nagwek1"/>
          </w:pPr>
          <w:r w:rsidRPr="00580715">
            <w:t xml:space="preserve">§ </w:t>
          </w:r>
          <w:r w:rsidR="0048770A" w:rsidRPr="00580715">
            <w:t>9</w:t>
          </w:r>
        </w:p>
        <w:p w14:paraId="202F66BB"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1. Doktorant może złożyć do Rady Szkoły pisemny wniosek o zmianę promotora lub promotora pomocniczego wraz z uzasadnieniem.</w:t>
          </w:r>
        </w:p>
        <w:p w14:paraId="5584DC9E"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2. Po otrzymaniu wniosku o zmianę promotora lub promotora pomocniczego Rada Szkoły zwraca się do promotora lub promotora pomocniczego, którego dotyczy wniosek, o złożenie na piśmie swojego stanowiska. Po zbadaniu zasadności wniosku Rada Szkoły odwołuje dotychczasowego promotora i w ciągu 30 dni wyznacza inną osobę do pełnienia tej funkcji albo nie uwzględnia wniosku, o czym informuje doktoranta na piśmie.</w:t>
          </w:r>
        </w:p>
        <w:p w14:paraId="65106B38"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bookmarkStart w:id="0" w:name="_Hlk7201328"/>
          <w:r w:rsidRPr="00580715">
            <w:rPr>
              <w:rFonts w:ascii="Tahoma" w:eastAsia="Times New Roman" w:hAnsi="Tahoma" w:cs="Tahoma"/>
              <w:sz w:val="24"/>
              <w:szCs w:val="24"/>
              <w:lang w:eastAsia="pl-PL"/>
            </w:rPr>
            <w:t>3. W przypadku zajścia okoliczności, które uniemożliwiają dalsze pełnienie funkcji przez promotora lub promotora pomocniczego:</w:t>
          </w:r>
        </w:p>
        <w:p w14:paraId="41EE2AAC" w14:textId="77777777"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a) promotor lub Kierownik Szkoły składa do Rady Szkoły wniosek o zmianę promotora z uzasadnieniem;</w:t>
          </w:r>
        </w:p>
        <w:p w14:paraId="68E7CE77" w14:textId="77777777"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bookmarkStart w:id="1" w:name="_Hlk7202521"/>
          <w:r w:rsidRPr="00580715">
            <w:rPr>
              <w:rFonts w:ascii="Tahoma" w:eastAsia="Times New Roman" w:hAnsi="Tahoma" w:cs="Tahoma"/>
              <w:sz w:val="24"/>
              <w:szCs w:val="24"/>
              <w:lang w:eastAsia="pl-PL"/>
            </w:rPr>
            <w:t>b) Rada Szkoły w ciągu 30 dni ustosunkowuje się do wniosku o zmianę promotora, a w razie stwierdzenia, że wniosek jest zasadny wyznacza nowego promotora postępując według procedury zastosowanej przy wyznaczaniu promotora;</w:t>
          </w:r>
        </w:p>
        <w:p w14:paraId="1FE89E19" w14:textId="77777777"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c) w przypadku odwołania drugiego promotora lub promotora pomocniczego Rada Szkoły może nie wyznaczać następnej osoby do pełnienia tych funkcji.</w:t>
          </w:r>
        </w:p>
        <w:bookmarkEnd w:id="0"/>
        <w:bookmarkEnd w:id="1"/>
        <w:p w14:paraId="3A05EA04"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4. Przy dokonywaniu czynności związanych z wyborem i zmianą promotora lub promotorów albo promotora pomocniczego Rada Szkoły bierze pod uwagę szczegółowe zasady postępowania w sprawie nadania stopnia doktora określone w dokumencie przyjętym przez Radę Naukową danego Podmiotu Doktoryzującego.</w:t>
          </w:r>
        </w:p>
        <w:p w14:paraId="0FEF797E"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p>
        <w:p w14:paraId="711488AC" w14:textId="77777777" w:rsidR="0041062C" w:rsidRPr="00580715" w:rsidRDefault="0041062C" w:rsidP="0041062C">
          <w:pPr>
            <w:shd w:val="clear" w:color="auto" w:fill="BFBFBF"/>
            <w:spacing w:before="60" w:after="0" w:line="276" w:lineRule="auto"/>
            <w:jc w:val="center"/>
            <w:rPr>
              <w:rFonts w:ascii="Tahoma" w:eastAsia="Times New Roman" w:hAnsi="Tahoma" w:cs="Tahoma"/>
              <w:spacing w:val="40"/>
              <w:sz w:val="24"/>
              <w:szCs w:val="24"/>
              <w:lang w:eastAsia="pl-PL"/>
            </w:rPr>
          </w:pPr>
          <w:r w:rsidRPr="00580715">
            <w:rPr>
              <w:rFonts w:ascii="Tahoma" w:eastAsia="Times New Roman" w:hAnsi="Tahoma" w:cs="Tahoma"/>
              <w:spacing w:val="40"/>
              <w:sz w:val="24"/>
              <w:szCs w:val="24"/>
              <w:lang w:eastAsia="pl-PL"/>
            </w:rPr>
            <w:lastRenderedPageBreak/>
            <w:t>PROGRAM KSZTAŁCENIA I INDYWIDUALNY PLAN BADAWCZY</w:t>
          </w:r>
        </w:p>
        <w:p w14:paraId="3BCC2DA3" w14:textId="77777777" w:rsidR="0041062C" w:rsidRPr="00580715" w:rsidRDefault="0041062C" w:rsidP="0041062C">
          <w:pPr>
            <w:spacing w:before="60" w:after="0" w:line="276" w:lineRule="auto"/>
            <w:jc w:val="center"/>
            <w:rPr>
              <w:rFonts w:ascii="Tahoma" w:eastAsia="Times New Roman" w:hAnsi="Tahoma" w:cs="Tahoma"/>
              <w:sz w:val="24"/>
              <w:szCs w:val="24"/>
              <w:lang w:eastAsia="pl-PL"/>
            </w:rPr>
          </w:pPr>
        </w:p>
        <w:p w14:paraId="22FFA97F" w14:textId="0B07691D" w:rsidR="0041062C" w:rsidRPr="00580715" w:rsidRDefault="0048770A" w:rsidP="00623D44">
          <w:pPr>
            <w:pStyle w:val="Nagwek1"/>
          </w:pPr>
          <w:r w:rsidRPr="00580715">
            <w:t>§ 10</w:t>
          </w:r>
        </w:p>
        <w:p w14:paraId="45163A76" w14:textId="7865B03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 xml:space="preserve">1. Kształcenie doktorantów w Szkole trwa </w:t>
          </w:r>
          <w:r w:rsidR="00885FD6" w:rsidRPr="00580715">
            <w:rPr>
              <w:rFonts w:ascii="Tahoma" w:eastAsia="Times New Roman" w:hAnsi="Tahoma" w:cs="Tahoma"/>
              <w:sz w:val="24"/>
              <w:szCs w:val="24"/>
              <w:lang w:eastAsia="pl-PL"/>
            </w:rPr>
            <w:t>4 lata</w:t>
          </w:r>
          <w:r w:rsidRPr="00580715">
            <w:rPr>
              <w:rFonts w:ascii="Tahoma" w:eastAsia="Times New Roman" w:hAnsi="Tahoma" w:cs="Tahoma"/>
              <w:sz w:val="24"/>
              <w:szCs w:val="24"/>
              <w:lang w:eastAsia="pl-PL"/>
            </w:rPr>
            <w:t xml:space="preserve"> i odbywa się zgodnie z „Programem Kształcenia Wrocławskiej Szkoły Doktorskiej Instytutów Polskiej Akademii Nauk” zatwierdzonym przez Rady Naukowe Podmiotów Doktoryzujących. </w:t>
          </w:r>
        </w:p>
        <w:p w14:paraId="00CDAC18" w14:textId="031FDA53"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 xml:space="preserve">2. Kierownik Szkoły i jego Zastępca przygotowują plany zajęć w kolejnych </w:t>
          </w:r>
          <w:r w:rsidR="00885FD6" w:rsidRPr="00580715">
            <w:rPr>
              <w:rFonts w:ascii="Tahoma" w:eastAsia="Times New Roman" w:hAnsi="Tahoma" w:cs="Tahoma"/>
              <w:sz w:val="24"/>
              <w:szCs w:val="24"/>
              <w:lang w:eastAsia="pl-PL"/>
            </w:rPr>
            <w:t>latach</w:t>
          </w:r>
          <w:r w:rsidRPr="00580715">
            <w:rPr>
              <w:rFonts w:ascii="Tahoma" w:eastAsia="Times New Roman" w:hAnsi="Tahoma" w:cs="Tahoma"/>
              <w:sz w:val="24"/>
              <w:szCs w:val="24"/>
              <w:lang w:eastAsia="pl-PL"/>
            </w:rPr>
            <w:t>.</w:t>
          </w:r>
        </w:p>
        <w:p w14:paraId="6D4FC56B" w14:textId="0ACA32E0"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3. Kierownik Szkoły określa termin</w:t>
          </w:r>
          <w:r w:rsidR="00885FD6" w:rsidRPr="00580715">
            <w:rPr>
              <w:rFonts w:ascii="Tahoma" w:eastAsia="Times New Roman" w:hAnsi="Tahoma" w:cs="Tahoma"/>
              <w:sz w:val="24"/>
              <w:szCs w:val="24"/>
              <w:lang w:eastAsia="pl-PL"/>
            </w:rPr>
            <w:t xml:space="preserve">, </w:t>
          </w:r>
          <w:r w:rsidRPr="00580715">
            <w:rPr>
              <w:rFonts w:ascii="Tahoma" w:eastAsia="Times New Roman" w:hAnsi="Tahoma" w:cs="Tahoma"/>
              <w:sz w:val="24"/>
              <w:szCs w:val="24"/>
              <w:lang w:eastAsia="pl-PL"/>
            </w:rPr>
            <w:t xml:space="preserve">miejsce </w:t>
          </w:r>
          <w:r w:rsidR="00885FD6" w:rsidRPr="00580715">
            <w:rPr>
              <w:rFonts w:ascii="Tahoma" w:eastAsia="Times New Roman" w:hAnsi="Tahoma" w:cs="Tahoma"/>
              <w:sz w:val="24"/>
              <w:szCs w:val="24"/>
              <w:lang w:eastAsia="pl-PL"/>
            </w:rPr>
            <w:t xml:space="preserve">i formę </w:t>
          </w:r>
          <w:r w:rsidRPr="00580715">
            <w:rPr>
              <w:rFonts w:ascii="Tahoma" w:eastAsia="Times New Roman" w:hAnsi="Tahoma" w:cs="Tahoma"/>
              <w:sz w:val="24"/>
              <w:szCs w:val="24"/>
              <w:lang w:eastAsia="pl-PL"/>
            </w:rPr>
            <w:t>przeprowadzenia dorocznej naukowej sesji doktoranckiej</w:t>
          </w:r>
          <w:r w:rsidR="00885FD6" w:rsidRPr="00580715">
            <w:rPr>
              <w:rFonts w:ascii="Tahoma" w:eastAsia="Times New Roman" w:hAnsi="Tahoma" w:cs="Tahoma"/>
              <w:sz w:val="24"/>
              <w:szCs w:val="24"/>
              <w:lang w:eastAsia="pl-PL"/>
            </w:rPr>
            <w:t xml:space="preserve"> nie później niż 2 miesiące przed jej przeprowadzeniem</w:t>
          </w:r>
          <w:r w:rsidRPr="00580715">
            <w:rPr>
              <w:rFonts w:ascii="Tahoma" w:eastAsia="Times New Roman" w:hAnsi="Tahoma" w:cs="Tahoma"/>
              <w:sz w:val="24"/>
              <w:szCs w:val="24"/>
              <w:lang w:eastAsia="pl-PL"/>
            </w:rPr>
            <w:t>.</w:t>
          </w:r>
        </w:p>
        <w:p w14:paraId="28559CA0"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 xml:space="preserve">4. </w:t>
          </w:r>
          <w:r w:rsidRPr="00580715">
            <w:rPr>
              <w:rFonts w:ascii="Tahoma" w:eastAsia="Times New Roman" w:hAnsi="Tahoma" w:cs="Tahoma"/>
              <w:bCs/>
              <w:iCs/>
              <w:sz w:val="24"/>
              <w:szCs w:val="24"/>
              <w:lang w:eastAsia="pl-PL"/>
            </w:rPr>
            <w:t xml:space="preserve">Rada Szkoły </w:t>
          </w:r>
          <w:r w:rsidRPr="00580715">
            <w:rPr>
              <w:rFonts w:ascii="Tahoma" w:eastAsia="Times New Roman" w:hAnsi="Tahoma" w:cs="Tahoma"/>
              <w:sz w:val="24"/>
              <w:szCs w:val="24"/>
              <w:lang w:eastAsia="pl-PL"/>
            </w:rPr>
            <w:t>czuwa nad prawidłowością realizacji programu kształcenia i proponuje wprowadzanie zmian projakościowych.</w:t>
          </w:r>
        </w:p>
        <w:p w14:paraId="776663CA"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p>
        <w:p w14:paraId="2E0F2908" w14:textId="72991806" w:rsidR="0041062C" w:rsidRPr="00580715" w:rsidRDefault="0041062C" w:rsidP="00623D44">
          <w:pPr>
            <w:pStyle w:val="Nagwek1"/>
          </w:pPr>
          <w:r w:rsidRPr="00580715">
            <w:t>§ 1</w:t>
          </w:r>
          <w:r w:rsidR="0048770A" w:rsidRPr="00580715">
            <w:t>1</w:t>
          </w:r>
        </w:p>
        <w:p w14:paraId="16A5DA12"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 xml:space="preserve">1. Rok akademicki rozpoczyna się 1 października i kończy 30 września roku następnego, przy czym zajęcia ujęte w programie kształcenia (z wyjątkiem zajęć praktycznych) organizowane są od 1 października do 30 czerwca. </w:t>
          </w:r>
        </w:p>
        <w:p w14:paraId="73ABA6EC" w14:textId="4C8579F0" w:rsidR="0041062C" w:rsidRPr="00580715" w:rsidRDefault="004249AA"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2</w:t>
          </w:r>
          <w:r w:rsidR="0041062C" w:rsidRPr="00580715">
            <w:rPr>
              <w:rFonts w:ascii="Tahoma" w:eastAsia="Times New Roman" w:hAnsi="Tahoma" w:cs="Tahoma"/>
              <w:sz w:val="24"/>
              <w:szCs w:val="24"/>
              <w:lang w:eastAsia="pl-PL"/>
            </w:rPr>
            <w:t xml:space="preserve">. Szczegółowa organizacja kolejnego roku akademickiego jest podawana nie później niż do dnia </w:t>
          </w:r>
          <w:r w:rsidR="00C14DB9" w:rsidRPr="00580715">
            <w:rPr>
              <w:rFonts w:ascii="Tahoma" w:eastAsia="Times New Roman" w:hAnsi="Tahoma" w:cs="Tahoma"/>
              <w:sz w:val="24"/>
              <w:szCs w:val="24"/>
              <w:lang w:eastAsia="pl-PL"/>
            </w:rPr>
            <w:t xml:space="preserve">30 </w:t>
          </w:r>
          <w:r w:rsidR="0041062C" w:rsidRPr="00580715">
            <w:rPr>
              <w:rFonts w:ascii="Tahoma" w:eastAsia="Times New Roman" w:hAnsi="Tahoma" w:cs="Tahoma"/>
              <w:sz w:val="24"/>
              <w:szCs w:val="24"/>
              <w:lang w:eastAsia="pl-PL"/>
            </w:rPr>
            <w:t>września roku kalendarzowego, w którym rozpoczyna się rok akademicki.</w:t>
          </w:r>
        </w:p>
        <w:p w14:paraId="1B2FA964"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p>
        <w:p w14:paraId="0E822C56" w14:textId="65FBE102" w:rsidR="0041062C" w:rsidRPr="00580715" w:rsidRDefault="0041062C" w:rsidP="00623D44">
          <w:pPr>
            <w:pStyle w:val="Nagwek1"/>
          </w:pPr>
          <w:r w:rsidRPr="00580715">
            <w:t>§ 1</w:t>
          </w:r>
          <w:r w:rsidR="0048770A" w:rsidRPr="00580715">
            <w:t>2</w:t>
          </w:r>
        </w:p>
        <w:p w14:paraId="1162DA4A" w14:textId="4E8A64CF" w:rsidR="0041062C" w:rsidRPr="00580715" w:rsidRDefault="004400C6"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1</w:t>
          </w:r>
          <w:r w:rsidR="0041062C" w:rsidRPr="00580715">
            <w:rPr>
              <w:rFonts w:ascii="Tahoma" w:eastAsia="Times New Roman" w:hAnsi="Tahoma" w:cs="Tahoma"/>
              <w:sz w:val="24"/>
              <w:szCs w:val="24"/>
              <w:lang w:eastAsia="pl-PL"/>
            </w:rPr>
            <w:t>. Zaliczenie poszczególnych przedmiotów odbywa się poprzez uzyskanie wpisu z oceną na karcie zaliczeniowej. Wzór karty zaliczeniowej zawiera Załącznik nr 2.</w:t>
          </w:r>
        </w:p>
        <w:p w14:paraId="185CF34C" w14:textId="719A4106" w:rsidR="0041062C" w:rsidRPr="00580715" w:rsidRDefault="004400C6"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2</w:t>
          </w:r>
          <w:r w:rsidR="0041062C" w:rsidRPr="00580715">
            <w:rPr>
              <w:rFonts w:ascii="Tahoma" w:eastAsia="Times New Roman" w:hAnsi="Tahoma" w:cs="Tahoma"/>
              <w:sz w:val="24"/>
              <w:szCs w:val="24"/>
              <w:lang w:eastAsia="pl-PL"/>
            </w:rPr>
            <w:t xml:space="preserve">. Doktorant ma prawo do dwóch terminów zaliczenia zajęć w danym roku akademickim: głównego i poprawkowego. </w:t>
          </w:r>
        </w:p>
        <w:p w14:paraId="40EE56BE" w14:textId="10666F5F" w:rsidR="0041062C" w:rsidRPr="00580715" w:rsidRDefault="004400C6"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3</w:t>
          </w:r>
          <w:r w:rsidR="0041062C" w:rsidRPr="00580715">
            <w:rPr>
              <w:rFonts w:ascii="Tahoma" w:eastAsia="Times New Roman" w:hAnsi="Tahoma" w:cs="Tahoma"/>
              <w:sz w:val="24"/>
              <w:szCs w:val="24"/>
              <w:lang w:eastAsia="pl-PL"/>
            </w:rPr>
            <w:t xml:space="preserve">. W przypadku nieusprawiedliwionej nieobecności na zaliczeniu/egzaminie, doktorant traci prawo do zaliczenia/egzaminu w tym terminie. </w:t>
          </w:r>
        </w:p>
        <w:p w14:paraId="12829057" w14:textId="46820250" w:rsidR="0041062C" w:rsidRPr="00580715" w:rsidRDefault="004400C6"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4</w:t>
          </w:r>
          <w:r w:rsidR="0041062C" w:rsidRPr="00580715">
            <w:rPr>
              <w:rFonts w:ascii="Tahoma" w:eastAsia="Times New Roman" w:hAnsi="Tahoma" w:cs="Tahoma"/>
              <w:sz w:val="24"/>
              <w:szCs w:val="24"/>
              <w:lang w:eastAsia="pl-PL"/>
            </w:rPr>
            <w:t xml:space="preserve">. W przypadku usprawiedliwionej nieobecności na zaliczeniu/egzaminie, prowadzący zajęcia wyznacza dodatkowy termin albo dodatkowe terminy zaliczenia/egzaminu, przy czym drugi termin przypada w terminie umożliwiającym terminowe złożenie sprawozdania rocznego. </w:t>
          </w:r>
        </w:p>
        <w:p w14:paraId="35E820DD" w14:textId="786CE0C0" w:rsidR="0041062C" w:rsidRPr="00580715" w:rsidRDefault="004400C6"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5</w:t>
          </w:r>
          <w:r w:rsidR="0041062C" w:rsidRPr="00580715">
            <w:rPr>
              <w:rFonts w:ascii="Tahoma" w:eastAsia="Times New Roman" w:hAnsi="Tahoma" w:cs="Tahoma"/>
              <w:sz w:val="24"/>
              <w:szCs w:val="24"/>
              <w:lang w:eastAsia="pl-PL"/>
            </w:rPr>
            <w:t xml:space="preserve">. Doktorant ma prawo odwołania się do Kierownika Szkoły w wypadku nieotrzymania zaliczenia w terminie głównym i poprawkowym. Kierownik Szkoły </w:t>
          </w:r>
          <w:r w:rsidR="0041062C" w:rsidRPr="00580715">
            <w:rPr>
              <w:rFonts w:ascii="Tahoma" w:eastAsia="Times New Roman" w:hAnsi="Tahoma" w:cs="Tahoma"/>
              <w:sz w:val="24"/>
              <w:szCs w:val="24"/>
              <w:lang w:eastAsia="pl-PL"/>
            </w:rPr>
            <w:lastRenderedPageBreak/>
            <w:t>ma prawo warunkowego zaliczenia roku akademickiego i wyznaczenia ostatecznego terminu uzyskania brakującego zaliczenia (zaliczenie komisyjne). W zaliczeniu komisyjnym bierze udział egzaminator, Kierownik Szkoły lub jego Zastępca i promotor.</w:t>
          </w:r>
        </w:p>
        <w:p w14:paraId="25418E29" w14:textId="3B35B64A" w:rsidR="0041062C" w:rsidRPr="00580715" w:rsidRDefault="004400C6"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6</w:t>
          </w:r>
          <w:r w:rsidR="0041062C" w:rsidRPr="00580715">
            <w:rPr>
              <w:rFonts w:ascii="Tahoma" w:eastAsia="Times New Roman" w:hAnsi="Tahoma" w:cs="Tahoma"/>
              <w:sz w:val="24"/>
              <w:szCs w:val="24"/>
              <w:lang w:eastAsia="pl-PL"/>
            </w:rPr>
            <w:t>. Kierownik Szkoły zalicza kolejne lata kształcenia na podstawie ocen wystawionych w kartach zaliczeniowych.</w:t>
          </w:r>
        </w:p>
        <w:p w14:paraId="5EF7867F" w14:textId="2E11758C" w:rsidR="0041062C" w:rsidRPr="00580715" w:rsidRDefault="004400C6"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7</w:t>
          </w:r>
          <w:r w:rsidR="0041062C" w:rsidRPr="00580715">
            <w:rPr>
              <w:rFonts w:ascii="Tahoma" w:eastAsia="Times New Roman" w:hAnsi="Tahoma" w:cs="Tahoma"/>
              <w:sz w:val="24"/>
              <w:szCs w:val="24"/>
              <w:lang w:eastAsia="pl-PL"/>
            </w:rPr>
            <w:t>. Stosowane są następujące oceny: niedostateczny (2,0), dostateczny (3,0), dostateczny plus (3,5), dobry (4,0), dobry plus (4,5), bardzo dobry (5,0).</w:t>
          </w:r>
          <w:r w:rsidR="00885FD6" w:rsidRPr="00580715">
            <w:rPr>
              <w:rFonts w:ascii="Tahoma" w:eastAsia="Times New Roman" w:hAnsi="Tahoma" w:cs="Tahoma"/>
              <w:sz w:val="24"/>
              <w:szCs w:val="24"/>
              <w:lang w:eastAsia="pl-PL"/>
            </w:rPr>
            <w:t xml:space="preserve"> Dopuszczalne jest także zaliczenie zajęć bez wystawienia oceny.</w:t>
          </w:r>
        </w:p>
        <w:p w14:paraId="5FC42A72" w14:textId="77777777" w:rsidR="003423DD" w:rsidRPr="00580715" w:rsidRDefault="004400C6" w:rsidP="003423DD">
          <w:pPr>
            <w:pStyle w:val="Numeracja"/>
          </w:pPr>
          <w:r w:rsidRPr="00580715">
            <w:t>8</w:t>
          </w:r>
          <w:r w:rsidR="0041062C" w:rsidRPr="00580715">
            <w:t xml:space="preserve">. </w:t>
          </w:r>
          <w:r w:rsidR="003423DD" w:rsidRPr="00580715">
            <w:t>W przypadku gdy niezbędne jest określenie oceny na podstawie średniej wartości ocen wykorzystuje się następującą skalę:</w:t>
          </w:r>
        </w:p>
        <w:p w14:paraId="7B088941" w14:textId="77777777" w:rsidR="0041062C" w:rsidRPr="00580715" w:rsidRDefault="0041062C" w:rsidP="0041062C">
          <w:pPr>
            <w:spacing w:before="60" w:after="0" w:line="276" w:lineRule="auto"/>
            <w:ind w:left="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 4,75-5,00 – bardzo dobry</w:t>
          </w:r>
        </w:p>
        <w:p w14:paraId="11867CC0" w14:textId="77777777" w:rsidR="0041062C" w:rsidRPr="00580715" w:rsidRDefault="0041062C" w:rsidP="0041062C">
          <w:pPr>
            <w:spacing w:before="60" w:after="0" w:line="276" w:lineRule="auto"/>
            <w:ind w:left="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 4,25-4,74 – dobry plus</w:t>
          </w:r>
        </w:p>
        <w:p w14:paraId="6F6C8838" w14:textId="77777777" w:rsidR="0041062C" w:rsidRPr="00580715" w:rsidRDefault="0041062C" w:rsidP="0041062C">
          <w:pPr>
            <w:spacing w:before="60" w:after="0" w:line="276" w:lineRule="auto"/>
            <w:ind w:left="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 3,75-4,24 – dobry</w:t>
          </w:r>
        </w:p>
        <w:p w14:paraId="31B2CE92" w14:textId="77777777" w:rsidR="0041062C" w:rsidRPr="00580715" w:rsidRDefault="0041062C" w:rsidP="0041062C">
          <w:pPr>
            <w:spacing w:before="60" w:after="0" w:line="276" w:lineRule="auto"/>
            <w:ind w:left="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 3,25-3,74 – dostateczny plus</w:t>
          </w:r>
        </w:p>
        <w:p w14:paraId="33AB8531" w14:textId="77777777" w:rsidR="0041062C" w:rsidRPr="00580715" w:rsidRDefault="0041062C" w:rsidP="0041062C">
          <w:pPr>
            <w:spacing w:before="60" w:after="0" w:line="276" w:lineRule="auto"/>
            <w:ind w:left="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 2,75-3,24 – dostateczny</w:t>
          </w:r>
        </w:p>
        <w:p w14:paraId="56216D95" w14:textId="77777777" w:rsidR="0041062C" w:rsidRPr="00580715" w:rsidRDefault="0041062C" w:rsidP="0041062C">
          <w:pPr>
            <w:spacing w:before="60" w:after="0" w:line="276" w:lineRule="auto"/>
            <w:ind w:left="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 poniżej 2,75 – niedostateczny</w:t>
          </w:r>
        </w:p>
        <w:p w14:paraId="5B75E397" w14:textId="77777777" w:rsidR="0041062C" w:rsidRPr="00580715" w:rsidRDefault="0041062C" w:rsidP="0041062C">
          <w:pPr>
            <w:spacing w:before="60" w:after="0" w:line="276" w:lineRule="auto"/>
            <w:jc w:val="center"/>
            <w:rPr>
              <w:rFonts w:ascii="Tahoma" w:eastAsia="Times New Roman" w:hAnsi="Tahoma" w:cs="Tahoma"/>
              <w:sz w:val="24"/>
              <w:szCs w:val="24"/>
              <w:lang w:eastAsia="pl-PL"/>
            </w:rPr>
          </w:pPr>
        </w:p>
        <w:p w14:paraId="54A8F85D" w14:textId="6B682B18" w:rsidR="0041062C" w:rsidRPr="00580715" w:rsidRDefault="00EF6343" w:rsidP="00623D44">
          <w:pPr>
            <w:pStyle w:val="Nagwek1"/>
            <w:rPr>
              <w:color w:val="000000"/>
            </w:rPr>
          </w:pPr>
          <w:r w:rsidRPr="00580715">
            <w:t>§ 13</w:t>
          </w:r>
        </w:p>
        <w:p w14:paraId="26F50F99" w14:textId="4A569C1F" w:rsidR="003423DD" w:rsidRPr="00580715" w:rsidRDefault="003423DD" w:rsidP="003423DD">
          <w:pPr>
            <w:pStyle w:val="Numeracja"/>
          </w:pPr>
          <w:r w:rsidRPr="00580715">
            <w:t xml:space="preserve">1. Doktorant, który z końcem roku akademickiego kształci się w szkole przynajmniej przez okres 6 miesięcy podlega corocznej ocenie postępów realizacji pracy doktorskiej i uczestniczy w naukowej sesji doktoranckiej. W tym celu składa karty zaliczeniowe przedmiotów oraz sprawozdanie z działalności naukowej nie później niż 20 dni przed końcem każdego roku akademickiego. </w:t>
          </w:r>
        </w:p>
        <w:p w14:paraId="226439D3" w14:textId="17698161" w:rsidR="003423DD" w:rsidRPr="00580715" w:rsidRDefault="003423DD" w:rsidP="003423DD">
          <w:pPr>
            <w:pStyle w:val="Numeracja"/>
          </w:pPr>
          <w:r w:rsidRPr="00580715">
            <w:t>2. Sprawozdanie o którym mowa w ust. 1 składane jest dodatkowo wraz z rozprawą doktorską, a także wraz z wnioskiem o zmianę terminu złożenia rozprawy doktorskiej.</w:t>
          </w:r>
        </w:p>
        <w:p w14:paraId="2D338BE7" w14:textId="060ADC02" w:rsidR="0041062C" w:rsidRPr="00580715" w:rsidRDefault="003423DD"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3</w:t>
          </w:r>
          <w:r w:rsidR="0041062C" w:rsidRPr="00580715">
            <w:rPr>
              <w:rFonts w:ascii="Tahoma" w:eastAsia="Times New Roman" w:hAnsi="Tahoma" w:cs="Tahoma"/>
              <w:sz w:val="24"/>
              <w:szCs w:val="24"/>
              <w:lang w:eastAsia="pl-PL"/>
            </w:rPr>
            <w:t xml:space="preserve">. Doktorant sporządza sprawozdanie </w:t>
          </w:r>
          <w:r w:rsidR="00C14DB9" w:rsidRPr="00580715">
            <w:rPr>
              <w:rFonts w:ascii="Tahoma" w:eastAsia="Times New Roman" w:hAnsi="Tahoma" w:cs="Tahoma"/>
              <w:sz w:val="24"/>
              <w:szCs w:val="24"/>
              <w:lang w:eastAsia="pl-PL"/>
            </w:rPr>
            <w:t xml:space="preserve">w języku angielskim </w:t>
          </w:r>
          <w:r w:rsidR="0041062C" w:rsidRPr="00580715">
            <w:rPr>
              <w:rFonts w:ascii="Tahoma" w:eastAsia="Times New Roman" w:hAnsi="Tahoma" w:cs="Tahoma"/>
              <w:sz w:val="24"/>
              <w:szCs w:val="24"/>
              <w:lang w:eastAsia="pl-PL"/>
            </w:rPr>
            <w:t>w formie papierowej i elektronicznej. Sprawozdanie doktoranta musi być zaakceptowane i podpisane przez promotora i obejmować:</w:t>
          </w:r>
        </w:p>
        <w:p w14:paraId="2D8AE646" w14:textId="77777777"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a) w formie opisowej - postępy w zakresie realizacji pracy doktorskiej;</w:t>
          </w:r>
        </w:p>
        <w:p w14:paraId="44B0DE9A" w14:textId="77777777"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b) w postaci wykazu:</w:t>
          </w:r>
        </w:p>
        <w:p w14:paraId="5058853F" w14:textId="77777777" w:rsidR="0041062C" w:rsidRPr="00580715" w:rsidRDefault="0041062C" w:rsidP="0041062C">
          <w:pPr>
            <w:spacing w:before="60" w:after="0" w:line="276" w:lineRule="auto"/>
            <w:ind w:left="567"/>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 opublikowane, przyjęte i oddane do druku prace naukowe;</w:t>
          </w:r>
        </w:p>
        <w:p w14:paraId="6EFCB0C7" w14:textId="77777777" w:rsidR="0041062C" w:rsidRPr="00580715" w:rsidRDefault="0041062C" w:rsidP="0041062C">
          <w:pPr>
            <w:spacing w:before="60" w:after="0" w:line="276" w:lineRule="auto"/>
            <w:ind w:left="567"/>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 udział w zjazdach, konferencjach i sympozjach, z zaznaczeniem formy udziału;</w:t>
          </w:r>
        </w:p>
        <w:p w14:paraId="6F16BBE6" w14:textId="77777777" w:rsidR="0041062C" w:rsidRPr="00580715" w:rsidRDefault="0041062C" w:rsidP="0041062C">
          <w:pPr>
            <w:spacing w:before="60" w:after="0" w:line="276" w:lineRule="auto"/>
            <w:ind w:left="567"/>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lastRenderedPageBreak/>
            <w:t>• wygłoszone wykłady i prelekcje;</w:t>
          </w:r>
        </w:p>
        <w:p w14:paraId="56335F43" w14:textId="77777777" w:rsidR="0041062C" w:rsidRPr="00580715" w:rsidRDefault="0041062C" w:rsidP="0041062C">
          <w:pPr>
            <w:spacing w:before="60" w:after="0" w:line="276" w:lineRule="auto"/>
            <w:ind w:left="567"/>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 udział w realizacji grantów;</w:t>
          </w:r>
        </w:p>
        <w:p w14:paraId="0BDA7F29" w14:textId="77777777" w:rsidR="0041062C" w:rsidRPr="00580715" w:rsidRDefault="0041062C" w:rsidP="0041062C">
          <w:pPr>
            <w:spacing w:before="60" w:after="0" w:line="276" w:lineRule="auto"/>
            <w:ind w:left="567"/>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 udział w działalności popularyzującej naukę;</w:t>
          </w:r>
        </w:p>
        <w:p w14:paraId="584CF7FF" w14:textId="77777777" w:rsidR="0041062C" w:rsidRPr="00580715" w:rsidRDefault="0041062C" w:rsidP="0041062C">
          <w:pPr>
            <w:spacing w:before="60" w:after="0" w:line="276" w:lineRule="auto"/>
            <w:ind w:left="567"/>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 odbyte staże, kursy i szkolenia;</w:t>
          </w:r>
        </w:p>
        <w:p w14:paraId="1BD2E301" w14:textId="77777777" w:rsidR="0041062C" w:rsidRPr="00580715" w:rsidRDefault="0041062C" w:rsidP="0041062C">
          <w:pPr>
            <w:spacing w:before="60" w:after="0" w:line="276" w:lineRule="auto"/>
            <w:ind w:left="567"/>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 inne osiągnięcia doktoranta;</w:t>
          </w:r>
        </w:p>
        <w:p w14:paraId="2EA7942C" w14:textId="425EC878" w:rsidR="0041062C" w:rsidRPr="00580715" w:rsidRDefault="003423DD"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4</w:t>
          </w:r>
          <w:r w:rsidR="0041062C" w:rsidRPr="00580715">
            <w:rPr>
              <w:rFonts w:ascii="Tahoma" w:eastAsia="Times New Roman" w:hAnsi="Tahoma" w:cs="Tahoma"/>
              <w:sz w:val="24"/>
              <w:szCs w:val="24"/>
              <w:lang w:eastAsia="pl-PL"/>
            </w:rPr>
            <w:t>. Naukowa sesja doktorancka odbywa się raz do roku. Ma na celu przedstawienie przez doktoranta Radzie Szkoły postępów w realizacji kolejnych etapów pracy doktorskiej ujętych w indywidualnym planie badawczym.</w:t>
          </w:r>
          <w:r w:rsidR="00984F54" w:rsidRPr="00580715">
            <w:rPr>
              <w:rFonts w:ascii="Tahoma" w:eastAsia="Times New Roman" w:hAnsi="Tahoma" w:cs="Tahoma"/>
              <w:sz w:val="24"/>
              <w:szCs w:val="24"/>
              <w:lang w:eastAsia="pl-PL"/>
            </w:rPr>
            <w:t xml:space="preserve"> </w:t>
          </w:r>
        </w:p>
        <w:p w14:paraId="6DEC28AC" w14:textId="5829EFAD" w:rsidR="0041062C" w:rsidRPr="00580715" w:rsidRDefault="003423DD"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5</w:t>
          </w:r>
          <w:r w:rsidR="0041062C" w:rsidRPr="00580715">
            <w:rPr>
              <w:rFonts w:ascii="Tahoma" w:eastAsia="Times New Roman" w:hAnsi="Tahoma" w:cs="Tahoma"/>
              <w:sz w:val="24"/>
              <w:szCs w:val="24"/>
              <w:lang w:eastAsia="pl-PL"/>
            </w:rPr>
            <w:t>. Zaliczenie roku przez Kierownika Szkoły następuje na podstawie:</w:t>
          </w:r>
        </w:p>
        <w:p w14:paraId="17E13806" w14:textId="77777777"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a) zaliczenia i aktywnej obecności na zajęciach objętych programem kształcenia oraz na posiedzeniach naukowych Podmiotu Doktoryzującego;</w:t>
          </w:r>
        </w:p>
        <w:p w14:paraId="362EFED8" w14:textId="093BF859"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 xml:space="preserve">b) złożenia rocznego sprawozdania i posiadania </w:t>
          </w:r>
          <w:r w:rsidR="004D38BD" w:rsidRPr="00580715">
            <w:rPr>
              <w:rFonts w:ascii="Tahoma" w:eastAsia="Times New Roman" w:hAnsi="Tahoma" w:cs="Tahoma"/>
              <w:sz w:val="24"/>
              <w:szCs w:val="24"/>
              <w:lang w:eastAsia="pl-PL"/>
            </w:rPr>
            <w:t>zweryfikowanego</w:t>
          </w:r>
          <w:r w:rsidRPr="00580715">
            <w:rPr>
              <w:rFonts w:ascii="Tahoma" w:eastAsia="Times New Roman" w:hAnsi="Tahoma" w:cs="Tahoma"/>
              <w:sz w:val="24"/>
              <w:szCs w:val="24"/>
              <w:lang w:eastAsia="pl-PL"/>
            </w:rPr>
            <w:t xml:space="preserve"> przez Radę Szkoły indywidualnego planu badawczego;</w:t>
          </w:r>
        </w:p>
        <w:p w14:paraId="43F374F1" w14:textId="77777777"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c) pozytywnej opinii promotora;</w:t>
          </w:r>
        </w:p>
        <w:p w14:paraId="6DDA1E89" w14:textId="77777777"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d) pozytywnej opinii Rady Szkoły dotyczącej realizacji kolejnych etapów pracy doktorskiej ujętych w indywidualnym planie badawczym.</w:t>
          </w:r>
        </w:p>
        <w:p w14:paraId="63D25791" w14:textId="077F4B98" w:rsidR="0041062C" w:rsidRPr="00580715" w:rsidRDefault="003423DD"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6</w:t>
          </w:r>
          <w:r w:rsidR="0041062C" w:rsidRPr="00580715">
            <w:rPr>
              <w:rFonts w:ascii="Tahoma" w:eastAsia="Times New Roman" w:hAnsi="Tahoma" w:cs="Tahoma"/>
              <w:sz w:val="24"/>
              <w:szCs w:val="24"/>
              <w:lang w:eastAsia="pl-PL"/>
            </w:rPr>
            <w:t xml:space="preserve">. Zaliczenie roku może nastąpić mimo niespełnienia wszystkich wymogów wymienionych w ust. </w:t>
          </w:r>
          <w:r w:rsidRPr="00580715">
            <w:rPr>
              <w:rFonts w:ascii="Tahoma" w:eastAsia="Times New Roman" w:hAnsi="Tahoma" w:cs="Tahoma"/>
              <w:sz w:val="24"/>
              <w:szCs w:val="24"/>
              <w:lang w:eastAsia="pl-PL"/>
            </w:rPr>
            <w:t>5</w:t>
          </w:r>
          <w:r w:rsidR="0041062C" w:rsidRPr="00580715">
            <w:rPr>
              <w:rFonts w:ascii="Tahoma" w:eastAsia="Times New Roman" w:hAnsi="Tahoma" w:cs="Tahoma"/>
              <w:sz w:val="24"/>
              <w:szCs w:val="24"/>
              <w:lang w:eastAsia="pl-PL"/>
            </w:rPr>
            <w:t xml:space="preserve"> w razie wystąpienia szczególnych okoliczności (np. wyjazd naukowy, zwolnienie chorobowe, urlop rodzicielski). O zajściu takich okoliczności doktorant musi zawiadomić pisemnie Kierownika Szkoły w ciągu 14 dni od ich wystąpienia.</w:t>
          </w:r>
        </w:p>
        <w:p w14:paraId="177641CD" w14:textId="64FD8421" w:rsidR="0041062C" w:rsidRPr="00580715" w:rsidRDefault="003423DD"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7</w:t>
          </w:r>
          <w:r w:rsidR="0041062C" w:rsidRPr="00580715">
            <w:rPr>
              <w:rFonts w:ascii="Tahoma" w:eastAsia="Times New Roman" w:hAnsi="Tahoma" w:cs="Tahoma"/>
              <w:sz w:val="24"/>
              <w:szCs w:val="24"/>
              <w:lang w:eastAsia="pl-PL"/>
            </w:rPr>
            <w:t>. Na pisemny wniosek doktoranta może on zaliczyć część obligatoryjnych zajęć poza Szkołą za zgodą Kierownika Szkoły, w szczególności w przypadku pobytu na stażu poza Wrocławiem.</w:t>
          </w:r>
        </w:p>
        <w:p w14:paraId="3F2DBCA7" w14:textId="77777777" w:rsidR="004D38BD" w:rsidRPr="00580715" w:rsidRDefault="004D38BD" w:rsidP="0041062C">
          <w:pPr>
            <w:spacing w:before="60" w:after="0" w:line="276" w:lineRule="auto"/>
            <w:ind w:left="284" w:hanging="284"/>
            <w:jc w:val="both"/>
            <w:rPr>
              <w:rFonts w:ascii="Tahoma" w:eastAsia="Times New Roman" w:hAnsi="Tahoma" w:cs="Tahoma"/>
              <w:sz w:val="24"/>
              <w:szCs w:val="24"/>
              <w:lang w:eastAsia="pl-PL"/>
            </w:rPr>
          </w:pPr>
        </w:p>
        <w:p w14:paraId="4BF16A2F" w14:textId="56D95323" w:rsidR="004D38BD" w:rsidRPr="00580715" w:rsidRDefault="004D38BD" w:rsidP="00623D44">
          <w:pPr>
            <w:pStyle w:val="Nagwek1"/>
            <w:rPr>
              <w:color w:val="000000"/>
            </w:rPr>
          </w:pPr>
          <w:r w:rsidRPr="00580715">
            <w:t>§ 14</w:t>
          </w:r>
        </w:p>
        <w:p w14:paraId="061DC977" w14:textId="3B11FB9B" w:rsidR="004D38BD" w:rsidRPr="00580715" w:rsidRDefault="004D38BD" w:rsidP="004D38BD">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1</w:t>
          </w:r>
          <w:r w:rsidR="0067555C">
            <w:rPr>
              <w:rFonts w:ascii="Tahoma" w:eastAsia="Times New Roman" w:hAnsi="Tahoma" w:cs="Tahoma"/>
              <w:sz w:val="24"/>
              <w:szCs w:val="24"/>
              <w:lang w:eastAsia="pl-PL"/>
            </w:rPr>
            <w:t xml:space="preserve">. </w:t>
          </w:r>
          <w:r w:rsidRPr="00580715">
            <w:rPr>
              <w:rFonts w:ascii="Tahoma" w:eastAsia="Times New Roman" w:hAnsi="Tahoma" w:cs="Tahoma"/>
              <w:sz w:val="24"/>
              <w:szCs w:val="24"/>
              <w:lang w:eastAsia="pl-PL"/>
            </w:rPr>
            <w:t xml:space="preserve">W ciągu 12 miesięcy od rozpoczęcia kształcenia doktorant w uzgodnieniu z promotorem lub promotorami przygotowuje w języku angielskim indywidualny plan badawczy, który </w:t>
          </w:r>
          <w:r w:rsidR="00CC474E" w:rsidRPr="00580715">
            <w:rPr>
              <w:rFonts w:ascii="Tahoma" w:eastAsia="Times New Roman" w:hAnsi="Tahoma" w:cs="Tahoma"/>
              <w:sz w:val="24"/>
              <w:szCs w:val="24"/>
              <w:lang w:eastAsia="pl-PL"/>
            </w:rPr>
            <w:t xml:space="preserve">po zaopiniowaniu przez promotora pomocniczego (jeżeli został wyznaczony) </w:t>
          </w:r>
          <w:r w:rsidRPr="00580715">
            <w:rPr>
              <w:rFonts w:ascii="Tahoma" w:eastAsia="Times New Roman" w:hAnsi="Tahoma" w:cs="Tahoma"/>
              <w:sz w:val="24"/>
              <w:szCs w:val="24"/>
              <w:lang w:eastAsia="pl-PL"/>
            </w:rPr>
            <w:t>przedstawia do weryfikacji Radzie Szkoły za pośrednictwem Kierownika Szkoły. Indywidualny plan badawczy zawiera w szczególności:</w:t>
          </w:r>
        </w:p>
        <w:p w14:paraId="60DC26CB" w14:textId="77777777" w:rsidR="003F48DF" w:rsidRPr="00580715" w:rsidRDefault="003F48DF" w:rsidP="004D38BD">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a) imię i nazwisko doktoranta, afiliacja, data;</w:t>
          </w:r>
        </w:p>
        <w:p w14:paraId="1704EF8F" w14:textId="77777777" w:rsidR="003F48DF" w:rsidRPr="00580715" w:rsidRDefault="003F48DF" w:rsidP="004D38BD">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b) wstępny temat pracy doktorskiej;</w:t>
          </w:r>
        </w:p>
        <w:p w14:paraId="14B54502" w14:textId="77777777" w:rsidR="003F48DF" w:rsidRPr="00580715" w:rsidRDefault="003F48DF" w:rsidP="004D38BD">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c) imię i nazwisko promotora lub promotorów;</w:t>
          </w:r>
        </w:p>
        <w:p w14:paraId="6B5C75D1" w14:textId="77777777" w:rsidR="003F48DF" w:rsidRPr="00580715" w:rsidRDefault="003F48DF" w:rsidP="004D38BD">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d) krótki opis zagadnienia badawczego;</w:t>
          </w:r>
        </w:p>
        <w:p w14:paraId="75102A4B" w14:textId="77777777" w:rsidR="003F48DF" w:rsidRPr="00580715" w:rsidRDefault="003F48DF" w:rsidP="004D38BD">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lastRenderedPageBreak/>
            <w:t>e) harmonogram wykonania poszczególnych zadań badawczych związanych z przygotowaniem rozprawy doktorskiej z podziałem na poszczególne lata kształcenia;</w:t>
          </w:r>
        </w:p>
        <w:p w14:paraId="0D0ECD21" w14:textId="77777777" w:rsidR="003F48DF" w:rsidRPr="00580715" w:rsidRDefault="003F48DF" w:rsidP="004D38BD">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f) planowane długoterminowe (powyżej 90 dni) wyjazdy i staże;</w:t>
          </w:r>
        </w:p>
        <w:p w14:paraId="2BE3A0FF" w14:textId="77777777" w:rsidR="003F48DF" w:rsidRPr="00580715" w:rsidRDefault="003F48DF" w:rsidP="004D38BD">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g) informacje o niezbędnych w projekcie zgodach, w szczególności zgodach komisji etycznych;</w:t>
          </w:r>
        </w:p>
        <w:p w14:paraId="67C77D73" w14:textId="3F1F7F90" w:rsidR="003F48DF" w:rsidRPr="00580715" w:rsidRDefault="003F48DF" w:rsidP="004D38BD">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h) termin złożenia rozprawy doktorskiej (</w:t>
          </w:r>
          <w:r w:rsidR="00CC474E" w:rsidRPr="00580715">
            <w:rPr>
              <w:rFonts w:ascii="Tahoma" w:eastAsia="Times New Roman" w:hAnsi="Tahoma" w:cs="Tahoma"/>
              <w:sz w:val="24"/>
              <w:szCs w:val="24"/>
              <w:lang w:eastAsia="pl-PL"/>
            </w:rPr>
            <w:t>dzień,</w:t>
          </w:r>
          <w:r w:rsidRPr="00580715">
            <w:rPr>
              <w:rFonts w:ascii="Tahoma" w:eastAsia="Times New Roman" w:hAnsi="Tahoma" w:cs="Tahoma"/>
              <w:sz w:val="24"/>
              <w:szCs w:val="24"/>
              <w:lang w:eastAsia="pl-PL"/>
            </w:rPr>
            <w:t xml:space="preserve"> miesiąc i rok);</w:t>
          </w:r>
        </w:p>
        <w:p w14:paraId="49652836" w14:textId="575CDBD8" w:rsidR="003F48DF" w:rsidRPr="00580715" w:rsidRDefault="003F48DF" w:rsidP="004D38BD">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 xml:space="preserve">i) </w:t>
          </w:r>
          <w:r w:rsidR="00CC474E" w:rsidRPr="00580715">
            <w:rPr>
              <w:rFonts w:ascii="Tahoma" w:eastAsia="Times New Roman" w:hAnsi="Tahoma" w:cs="Tahoma"/>
              <w:sz w:val="24"/>
              <w:szCs w:val="24"/>
              <w:lang w:eastAsia="pl-PL"/>
            </w:rPr>
            <w:t>podpisy doktoranta, promotora lub promotorów oraz promotora pomocniczego (jeżeli został wyznaczony).</w:t>
          </w:r>
        </w:p>
        <w:p w14:paraId="47929527" w14:textId="1D706CCE" w:rsidR="004D38BD" w:rsidRPr="00580715" w:rsidRDefault="004D38BD" w:rsidP="004D38BD">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2. W uzasadnionych przypadkach indywidualny plan badawczy może być zmieniony. Nowy indywidualny plan badawczy, uzgodniony z promotorem lub promotorami albo promotorem i promotorem pomocniczym, doktorant przedstawia Radzie Szkoły za pośrednictwem Kierownika Szkoły</w:t>
          </w:r>
          <w:r w:rsidR="00CC474E" w:rsidRPr="00580715">
            <w:rPr>
              <w:rFonts w:ascii="Tahoma" w:eastAsia="Times New Roman" w:hAnsi="Tahoma" w:cs="Tahoma"/>
              <w:sz w:val="24"/>
              <w:szCs w:val="24"/>
              <w:lang w:eastAsia="pl-PL"/>
            </w:rPr>
            <w:t xml:space="preserve"> lub jego Zastępcy</w:t>
          </w:r>
          <w:r w:rsidRPr="00580715">
            <w:rPr>
              <w:rFonts w:ascii="Tahoma" w:eastAsia="Times New Roman" w:hAnsi="Tahoma" w:cs="Tahoma"/>
              <w:sz w:val="24"/>
              <w:szCs w:val="24"/>
              <w:lang w:eastAsia="pl-PL"/>
            </w:rPr>
            <w:t>.</w:t>
          </w:r>
        </w:p>
        <w:p w14:paraId="37BAE136" w14:textId="77777777" w:rsidR="004D38BD" w:rsidRPr="00580715" w:rsidRDefault="004D38BD" w:rsidP="0041062C">
          <w:pPr>
            <w:spacing w:before="60" w:after="0" w:line="276" w:lineRule="auto"/>
            <w:ind w:left="284" w:hanging="284"/>
            <w:jc w:val="both"/>
            <w:rPr>
              <w:rFonts w:ascii="Tahoma" w:eastAsia="Times New Roman" w:hAnsi="Tahoma" w:cs="Tahoma"/>
              <w:sz w:val="24"/>
              <w:szCs w:val="24"/>
              <w:lang w:eastAsia="pl-PL"/>
            </w:rPr>
          </w:pPr>
        </w:p>
        <w:p w14:paraId="254D3CD7" w14:textId="77777777" w:rsidR="0041062C" w:rsidRPr="00580715" w:rsidRDefault="0041062C" w:rsidP="00623D44">
          <w:pPr>
            <w:pStyle w:val="Nagwek1"/>
          </w:pPr>
          <w:r w:rsidRPr="00580715">
            <w:t>§ 15</w:t>
          </w:r>
        </w:p>
        <w:p w14:paraId="1F23BAA8" w14:textId="77777777" w:rsidR="0041062C" w:rsidRPr="00580715" w:rsidRDefault="0041062C" w:rsidP="0041062C">
          <w:pPr>
            <w:spacing w:before="60" w:after="0" w:line="276" w:lineRule="auto"/>
            <w:ind w:left="284" w:hanging="284"/>
            <w:jc w:val="both"/>
            <w:rPr>
              <w:rFonts w:ascii="Tahoma" w:eastAsia="Times New Roman" w:hAnsi="Tahoma" w:cs="Tahoma"/>
              <w:color w:val="000000"/>
              <w:sz w:val="24"/>
              <w:szCs w:val="24"/>
              <w:lang w:eastAsia="pl-PL"/>
            </w:rPr>
          </w:pPr>
          <w:r w:rsidRPr="00580715">
            <w:rPr>
              <w:rFonts w:ascii="Tahoma" w:eastAsia="Times New Roman" w:hAnsi="Tahoma" w:cs="Tahoma"/>
              <w:sz w:val="24"/>
              <w:szCs w:val="24"/>
              <w:lang w:eastAsia="pl-PL"/>
            </w:rPr>
            <w:t>1. Kierownik Szkoły zaliczając kolejne lata kształcenia:</w:t>
          </w:r>
        </w:p>
        <w:p w14:paraId="38BC7B80" w14:textId="77777777"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a) archiwizuje kopie kart zaliczeniowych, sprawozdania, indywidualny plan badawczy oraz inne przedłożone dokumenty;</w:t>
          </w:r>
        </w:p>
        <w:p w14:paraId="31DAA761" w14:textId="77777777"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b) prowadzi elektroniczną ewidencję wyników zaliczeń i złożonych dokumentów;</w:t>
          </w:r>
        </w:p>
        <w:p w14:paraId="2C5411D3" w14:textId="77777777"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c) niezwłocznie przekazuje doktorantowi drogą elektroniczną informację o wpisie na kolejny rok wraz z wykazem dotychczas uzyskanych zaliczeń.</w:t>
          </w:r>
        </w:p>
        <w:p w14:paraId="303CA079"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2. Dokumentacja przebiegu kształcenia jest przechowywana w sekretariacie Szkoły.</w:t>
          </w:r>
        </w:p>
        <w:p w14:paraId="20E50D1D" w14:textId="77777777" w:rsidR="0041062C" w:rsidRPr="00580715" w:rsidRDefault="0041062C" w:rsidP="0041062C">
          <w:pPr>
            <w:spacing w:before="60" w:after="0" w:line="276" w:lineRule="auto"/>
            <w:ind w:left="284" w:hanging="284"/>
            <w:jc w:val="both"/>
            <w:rPr>
              <w:rFonts w:ascii="Tahoma" w:eastAsia="Times New Roman" w:hAnsi="Tahoma" w:cs="Tahoma"/>
              <w:strike/>
              <w:sz w:val="24"/>
              <w:szCs w:val="24"/>
              <w:lang w:eastAsia="pl-PL"/>
            </w:rPr>
          </w:pPr>
          <w:r w:rsidRPr="00580715">
            <w:rPr>
              <w:rFonts w:ascii="Tahoma" w:eastAsia="Times New Roman" w:hAnsi="Tahoma" w:cs="Tahoma"/>
              <w:sz w:val="24"/>
              <w:szCs w:val="24"/>
              <w:lang w:eastAsia="pl-PL"/>
            </w:rPr>
            <w:t>3. Doktorantowi przysługuje odwołanie od decyzji Kierownika Szkoły odmawiającej zaliczenia roku do Rady Szkoły w terminie 14 dni od dnia otrzymania decyzji. Rada Szkoły rozpatruje odwołanie w terminie 14 dni od dnia jego otrzymania</w:t>
          </w:r>
          <w:r w:rsidRPr="00580715">
            <w:rPr>
              <w:rFonts w:ascii="Tahoma" w:eastAsia="Times New Roman" w:hAnsi="Tahoma" w:cs="Tahoma"/>
              <w:i/>
              <w:sz w:val="24"/>
              <w:szCs w:val="24"/>
              <w:lang w:eastAsia="pl-PL"/>
            </w:rPr>
            <w:t>.</w:t>
          </w:r>
        </w:p>
        <w:p w14:paraId="0E34CC22" w14:textId="77777777" w:rsidR="0041062C" w:rsidRPr="00580715" w:rsidRDefault="0041062C" w:rsidP="0041062C">
          <w:pPr>
            <w:spacing w:before="60" w:after="0" w:line="276" w:lineRule="auto"/>
            <w:jc w:val="both"/>
            <w:rPr>
              <w:rFonts w:ascii="Tahoma" w:eastAsia="Times New Roman" w:hAnsi="Tahoma" w:cs="Tahoma"/>
              <w:sz w:val="24"/>
              <w:szCs w:val="24"/>
              <w:lang w:eastAsia="pl-PL"/>
            </w:rPr>
          </w:pPr>
        </w:p>
        <w:p w14:paraId="1A87E97A" w14:textId="77777777" w:rsidR="0041062C" w:rsidRPr="00580715" w:rsidRDefault="0041062C" w:rsidP="00623D44">
          <w:pPr>
            <w:pStyle w:val="Nagwek1"/>
            <w:rPr>
              <w:color w:val="000000"/>
            </w:rPr>
          </w:pPr>
          <w:r w:rsidRPr="00580715">
            <w:t>§ 16</w:t>
          </w:r>
        </w:p>
        <w:p w14:paraId="0794CBF9" w14:textId="77777777" w:rsidR="00110CAE" w:rsidRPr="00580715" w:rsidRDefault="00110CAE" w:rsidP="00110CAE">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1. W połowie okresu kształcenia doktorant jest poddawany ocenie śródokresowej.</w:t>
          </w:r>
        </w:p>
        <w:p w14:paraId="26A4F7C0" w14:textId="73B3DB09" w:rsidR="00284BDA"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 xml:space="preserve">2. </w:t>
          </w:r>
          <w:r w:rsidR="00284BDA" w:rsidRPr="00580715">
            <w:rPr>
              <w:rFonts w:ascii="Tahoma" w:eastAsia="Times New Roman" w:hAnsi="Tahoma" w:cs="Tahoma"/>
              <w:sz w:val="24"/>
              <w:szCs w:val="24"/>
              <w:lang w:eastAsia="pl-PL"/>
            </w:rPr>
            <w:t xml:space="preserve">Ocena śródokresowa doktoranta prowadzona jest przez Komisję ds. oceny śródokresowej w oparciu o „Szczegółowy tryb </w:t>
          </w:r>
          <w:bookmarkStart w:id="2" w:name="_Hlk73099542"/>
          <w:r w:rsidR="00284BDA" w:rsidRPr="00580715">
            <w:rPr>
              <w:rFonts w:ascii="Tahoma" w:eastAsia="Times New Roman" w:hAnsi="Tahoma" w:cs="Tahoma"/>
              <w:sz w:val="24"/>
              <w:szCs w:val="24"/>
              <w:lang w:eastAsia="pl-PL"/>
            </w:rPr>
            <w:t>oceny śródokresowej we Wrocławskiej Szkole Doktorskiej Instytutów Polskiej Akademii Nauk</w:t>
          </w:r>
          <w:bookmarkEnd w:id="2"/>
          <w:r w:rsidR="00284BDA" w:rsidRPr="00580715">
            <w:rPr>
              <w:rFonts w:ascii="Tahoma" w:eastAsia="Times New Roman" w:hAnsi="Tahoma" w:cs="Tahoma"/>
              <w:sz w:val="24"/>
              <w:szCs w:val="24"/>
              <w:lang w:eastAsia="pl-PL"/>
            </w:rPr>
            <w:t>”, który określa w szczególności</w:t>
          </w:r>
          <w:r w:rsidR="0019566A" w:rsidRPr="00580715">
            <w:rPr>
              <w:rFonts w:ascii="Tahoma" w:eastAsia="Times New Roman" w:hAnsi="Tahoma" w:cs="Tahoma"/>
              <w:sz w:val="24"/>
              <w:szCs w:val="24"/>
              <w:lang w:eastAsia="pl-PL"/>
            </w:rPr>
            <w:t>:</w:t>
          </w:r>
        </w:p>
        <w:p w14:paraId="53F74234" w14:textId="79E95D76" w:rsidR="00284BDA" w:rsidRPr="00580715" w:rsidRDefault="00500861" w:rsidP="00500861">
          <w:pPr>
            <w:spacing w:before="60" w:after="0" w:line="276" w:lineRule="auto"/>
            <w:ind w:left="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a) s</w:t>
          </w:r>
          <w:r w:rsidR="00284BDA" w:rsidRPr="00580715">
            <w:rPr>
              <w:rFonts w:ascii="Tahoma" w:eastAsia="Times New Roman" w:hAnsi="Tahoma" w:cs="Tahoma"/>
              <w:sz w:val="24"/>
              <w:szCs w:val="24"/>
              <w:lang w:eastAsia="pl-PL"/>
            </w:rPr>
            <w:t>posób powoływania Komisji ds. oceny śródokresowej przez Radę Szkoły;</w:t>
          </w:r>
        </w:p>
        <w:p w14:paraId="4FB39F07" w14:textId="4BCA8B50" w:rsidR="00284BDA" w:rsidRPr="00580715" w:rsidRDefault="00500861" w:rsidP="00500861">
          <w:pPr>
            <w:spacing w:before="60" w:after="0" w:line="276" w:lineRule="auto"/>
            <w:ind w:left="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b) h</w:t>
          </w:r>
          <w:r w:rsidR="00284BDA" w:rsidRPr="00580715">
            <w:rPr>
              <w:rFonts w:ascii="Tahoma" w:eastAsia="Times New Roman" w:hAnsi="Tahoma" w:cs="Tahoma"/>
              <w:sz w:val="24"/>
              <w:szCs w:val="24"/>
              <w:lang w:eastAsia="pl-PL"/>
            </w:rPr>
            <w:t>armonogram składania dokumentacji oraz pracy Komisji;</w:t>
          </w:r>
        </w:p>
        <w:p w14:paraId="38E8BD17" w14:textId="1F328EE4" w:rsidR="00284BDA" w:rsidRPr="00580715" w:rsidRDefault="00500861" w:rsidP="00500861">
          <w:pPr>
            <w:spacing w:before="60" w:after="0" w:line="276" w:lineRule="auto"/>
            <w:ind w:left="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lastRenderedPageBreak/>
            <w:t>c) z</w:t>
          </w:r>
          <w:r w:rsidR="00284BDA" w:rsidRPr="00580715">
            <w:rPr>
              <w:rFonts w:ascii="Tahoma" w:eastAsia="Times New Roman" w:hAnsi="Tahoma" w:cs="Tahoma"/>
              <w:sz w:val="24"/>
              <w:szCs w:val="24"/>
              <w:lang w:eastAsia="pl-PL"/>
            </w:rPr>
            <w:t>asady organizacji posiedzenia Komisji;</w:t>
          </w:r>
        </w:p>
        <w:p w14:paraId="53AAE443" w14:textId="42A54366" w:rsidR="00284BDA" w:rsidRPr="00580715" w:rsidRDefault="00500861" w:rsidP="00500861">
          <w:pPr>
            <w:spacing w:before="60" w:after="0" w:line="276" w:lineRule="auto"/>
            <w:ind w:left="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d) k</w:t>
          </w:r>
          <w:r w:rsidR="00284BDA" w:rsidRPr="00580715">
            <w:rPr>
              <w:rFonts w:ascii="Tahoma" w:eastAsia="Times New Roman" w:hAnsi="Tahoma" w:cs="Tahoma"/>
              <w:sz w:val="24"/>
              <w:szCs w:val="24"/>
              <w:lang w:eastAsia="pl-PL"/>
            </w:rPr>
            <w:t>ryteria, którymi Komisja kieruje się przy dokonywaniu oceny śródokresowej;</w:t>
          </w:r>
        </w:p>
        <w:p w14:paraId="4F9A5179" w14:textId="6CA7AE12" w:rsidR="0041062C" w:rsidRPr="00580715" w:rsidRDefault="00DF1ABB"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3</w:t>
          </w:r>
          <w:r w:rsidR="0041062C" w:rsidRPr="00580715">
            <w:rPr>
              <w:rFonts w:ascii="Tahoma" w:eastAsia="Times New Roman" w:hAnsi="Tahoma" w:cs="Tahoma"/>
              <w:sz w:val="24"/>
              <w:szCs w:val="24"/>
              <w:lang w:eastAsia="pl-PL"/>
            </w:rPr>
            <w:t xml:space="preserve">. Wynik oceny </w:t>
          </w:r>
          <w:r w:rsidR="00284BDA" w:rsidRPr="00580715">
            <w:rPr>
              <w:rFonts w:ascii="Tahoma" w:eastAsia="Times New Roman" w:hAnsi="Tahoma" w:cs="Tahoma"/>
              <w:sz w:val="24"/>
              <w:szCs w:val="24"/>
              <w:lang w:eastAsia="pl-PL"/>
            </w:rPr>
            <w:t>śródokresowej doktoranta</w:t>
          </w:r>
          <w:r w:rsidRPr="00580715">
            <w:rPr>
              <w:rFonts w:ascii="Tahoma" w:eastAsia="Times New Roman" w:hAnsi="Tahoma" w:cs="Tahoma"/>
              <w:sz w:val="24"/>
              <w:szCs w:val="24"/>
              <w:lang w:eastAsia="pl-PL"/>
            </w:rPr>
            <w:t>,</w:t>
          </w:r>
          <w:r w:rsidR="00284BDA" w:rsidRPr="00580715">
            <w:rPr>
              <w:rFonts w:ascii="Tahoma" w:eastAsia="Times New Roman" w:hAnsi="Tahoma" w:cs="Tahoma"/>
              <w:sz w:val="24"/>
              <w:szCs w:val="24"/>
              <w:lang w:eastAsia="pl-PL"/>
            </w:rPr>
            <w:t xml:space="preserve"> </w:t>
          </w:r>
          <w:r w:rsidRPr="00580715">
            <w:rPr>
              <w:rFonts w:ascii="Tahoma" w:eastAsia="Times New Roman" w:hAnsi="Tahoma" w:cs="Tahoma"/>
              <w:sz w:val="24"/>
              <w:szCs w:val="24"/>
              <w:lang w:eastAsia="pl-PL"/>
            </w:rPr>
            <w:t xml:space="preserve">pozytywny lub negatywny, </w:t>
          </w:r>
          <w:r w:rsidR="0041062C" w:rsidRPr="00580715">
            <w:rPr>
              <w:rFonts w:ascii="Tahoma" w:eastAsia="Times New Roman" w:hAnsi="Tahoma" w:cs="Tahoma"/>
              <w:sz w:val="24"/>
              <w:szCs w:val="24"/>
              <w:lang w:eastAsia="pl-PL"/>
            </w:rPr>
            <w:t xml:space="preserve">wraz </w:t>
          </w:r>
          <w:r w:rsidRPr="00580715">
            <w:rPr>
              <w:rFonts w:ascii="Tahoma" w:eastAsia="Times New Roman" w:hAnsi="Tahoma" w:cs="Tahoma"/>
              <w:sz w:val="24"/>
              <w:szCs w:val="24"/>
              <w:lang w:eastAsia="pl-PL"/>
            </w:rPr>
            <w:t xml:space="preserve">jego </w:t>
          </w:r>
          <w:r w:rsidR="0041062C" w:rsidRPr="00580715">
            <w:rPr>
              <w:rFonts w:ascii="Tahoma" w:eastAsia="Times New Roman" w:hAnsi="Tahoma" w:cs="Tahoma"/>
              <w:sz w:val="24"/>
              <w:szCs w:val="24"/>
              <w:lang w:eastAsia="pl-PL"/>
            </w:rPr>
            <w:t>z uzasadnieniem jest jawny i doręczany w formie pisemnej doktorantowi oraz promotorowi lub promotorom.</w:t>
          </w:r>
        </w:p>
        <w:p w14:paraId="6E347335" w14:textId="5BD6CFA4" w:rsidR="0041062C" w:rsidRPr="00580715" w:rsidRDefault="00DB0129"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4</w:t>
          </w:r>
          <w:r w:rsidR="0041062C" w:rsidRPr="00580715">
            <w:rPr>
              <w:rFonts w:ascii="Tahoma" w:eastAsia="Times New Roman" w:hAnsi="Tahoma" w:cs="Tahoma"/>
              <w:sz w:val="24"/>
              <w:szCs w:val="24"/>
              <w:lang w:eastAsia="pl-PL"/>
            </w:rPr>
            <w:t>. W przypadku uzyskania przez doktoranta oceny negatywnej zostaje on skreślony z listy doktorantów.</w:t>
          </w:r>
        </w:p>
        <w:p w14:paraId="6D34B9CD" w14:textId="2A78ADDF" w:rsidR="0041062C" w:rsidRPr="00580715" w:rsidRDefault="00DB0129"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5</w:t>
          </w:r>
          <w:r w:rsidR="0041062C" w:rsidRPr="00580715">
            <w:rPr>
              <w:rFonts w:ascii="Tahoma" w:eastAsia="Times New Roman" w:hAnsi="Tahoma" w:cs="Tahoma"/>
              <w:sz w:val="24"/>
              <w:szCs w:val="24"/>
              <w:lang w:eastAsia="pl-PL"/>
            </w:rPr>
            <w:t>. W terminie 14 dni od doręczenia wyniku oceny śródokresowej doktorantowi przysługuje prawo odwołania do Rady Szkoły.</w:t>
          </w:r>
        </w:p>
        <w:p w14:paraId="1AC8EFED" w14:textId="7AF62D0A" w:rsidR="0041062C" w:rsidRPr="00580715" w:rsidRDefault="00DB0129"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6</w:t>
          </w:r>
          <w:r w:rsidR="0041062C" w:rsidRPr="00580715">
            <w:rPr>
              <w:rFonts w:ascii="Tahoma" w:eastAsia="Times New Roman" w:hAnsi="Tahoma" w:cs="Tahoma"/>
              <w:sz w:val="24"/>
              <w:szCs w:val="24"/>
              <w:lang w:eastAsia="pl-PL"/>
            </w:rPr>
            <w:t>. Rada Szkoły rozpatruje odwołanie w terminie 14 dni od jego złożenia lub uzupełnienia braków formalnych. W przypadku stwierdzenia uchybień formalnych Rada Szkoły przekazuje sprawę do ponownego rozpatrzenia przez komisję ds. oceny śródokresowej. W razie uzasadnionych wątpliwości odnośnie bezstronności komisji Rada Szkoły powołuje nową komisję.</w:t>
          </w:r>
        </w:p>
        <w:p w14:paraId="29A913B7" w14:textId="2AC7EE1D" w:rsidR="0041062C" w:rsidRPr="00580715" w:rsidRDefault="00DB0129"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7</w:t>
          </w:r>
          <w:r w:rsidR="00F76F2A" w:rsidRPr="00580715">
            <w:rPr>
              <w:rFonts w:ascii="Tahoma" w:eastAsia="Times New Roman" w:hAnsi="Tahoma" w:cs="Tahoma"/>
              <w:sz w:val="24"/>
              <w:szCs w:val="24"/>
              <w:lang w:eastAsia="pl-PL"/>
            </w:rPr>
            <w:t xml:space="preserve">. </w:t>
          </w:r>
          <w:r w:rsidR="00FD642E" w:rsidRPr="00580715">
            <w:rPr>
              <w:rFonts w:ascii="Tahoma" w:eastAsia="Times New Roman" w:hAnsi="Tahoma" w:cs="Tahoma"/>
              <w:sz w:val="24"/>
              <w:szCs w:val="24"/>
              <w:lang w:eastAsia="pl-PL"/>
            </w:rPr>
            <w:t>W przypadku braku możliwości przeprowadzenia w założonym terminie oceny śródokresowej w związku z przedłożonym zaświadczeniem lekarskim lub z innego uzasadnionego powodu ocena jest dokonywana w ciągu 30 dni od dnia ustania przyczyny.</w:t>
          </w:r>
          <w:r w:rsidRPr="00580715">
            <w:rPr>
              <w:rFonts w:ascii="Tahoma" w:eastAsia="Times New Roman" w:hAnsi="Tahoma" w:cs="Tahoma"/>
              <w:sz w:val="24"/>
              <w:szCs w:val="24"/>
              <w:lang w:eastAsia="pl-PL"/>
            </w:rPr>
            <w:t xml:space="preserve"> </w:t>
          </w:r>
          <w:r w:rsidR="00F755B1" w:rsidRPr="00580715">
            <w:rPr>
              <w:rFonts w:ascii="Tahoma" w:eastAsia="Times New Roman" w:hAnsi="Tahoma" w:cs="Tahoma"/>
              <w:sz w:val="24"/>
              <w:szCs w:val="24"/>
              <w:lang w:eastAsia="pl-PL"/>
            </w:rPr>
            <w:t>Ocena musi jednak zostać przeprowadzona w połowie 8</w:t>
          </w:r>
          <w:r w:rsidR="005A5442" w:rsidRPr="00580715">
            <w:rPr>
              <w:rFonts w:ascii="Tahoma" w:eastAsia="Times New Roman" w:hAnsi="Tahoma" w:cs="Tahoma"/>
              <w:sz w:val="24"/>
              <w:szCs w:val="24"/>
              <w:lang w:eastAsia="pl-PL"/>
            </w:rPr>
            <w:t>-</w:t>
          </w:r>
          <w:r w:rsidR="00F755B1" w:rsidRPr="00580715">
            <w:rPr>
              <w:rFonts w:ascii="Tahoma" w:eastAsia="Times New Roman" w:hAnsi="Tahoma" w:cs="Tahoma"/>
              <w:sz w:val="24"/>
              <w:szCs w:val="24"/>
              <w:lang w:eastAsia="pl-PL"/>
            </w:rPr>
            <w:t>semestralnego okresu kształcenia</w:t>
          </w:r>
          <w:r w:rsidR="0019566A" w:rsidRPr="00580715">
            <w:rPr>
              <w:rFonts w:ascii="Tahoma" w:eastAsia="Times New Roman" w:hAnsi="Tahoma" w:cs="Tahoma"/>
              <w:sz w:val="24"/>
              <w:szCs w:val="24"/>
              <w:lang w:eastAsia="pl-PL"/>
            </w:rPr>
            <w:t>, czyli w czasie umożliwiającym przystąpienie do zajęć realizowanych w piątym semestrze.</w:t>
          </w:r>
        </w:p>
        <w:p w14:paraId="56662B4C" w14:textId="77777777" w:rsidR="0041062C" w:rsidRPr="00580715" w:rsidRDefault="0041062C" w:rsidP="0041062C">
          <w:pPr>
            <w:spacing w:before="60" w:after="0" w:line="276" w:lineRule="auto"/>
            <w:jc w:val="both"/>
            <w:rPr>
              <w:rFonts w:ascii="Tahoma" w:eastAsia="Times New Roman" w:hAnsi="Tahoma" w:cs="Tahoma"/>
              <w:sz w:val="24"/>
              <w:szCs w:val="24"/>
              <w:lang w:eastAsia="pl-PL"/>
            </w:rPr>
          </w:pPr>
        </w:p>
        <w:p w14:paraId="2897D7F4" w14:textId="77777777" w:rsidR="0041062C" w:rsidRPr="00580715" w:rsidRDefault="0041062C" w:rsidP="00623D44">
          <w:pPr>
            <w:pStyle w:val="Nagwek1"/>
            <w:rPr>
              <w:color w:val="000000"/>
            </w:rPr>
          </w:pPr>
          <w:r w:rsidRPr="00580715">
            <w:t>§ 17</w:t>
          </w:r>
        </w:p>
        <w:p w14:paraId="7F8A251A" w14:textId="77339707" w:rsidR="00110CAE" w:rsidRPr="00580715" w:rsidRDefault="00110CAE" w:rsidP="00110CAE">
          <w:pPr>
            <w:spacing w:before="60" w:after="0" w:line="276" w:lineRule="auto"/>
            <w:ind w:left="284" w:hanging="284"/>
            <w:jc w:val="both"/>
            <w:rPr>
              <w:rFonts w:ascii="Tahoma" w:eastAsia="Times New Roman" w:hAnsi="Tahoma" w:cs="Tahoma"/>
              <w:color w:val="000000"/>
              <w:sz w:val="24"/>
              <w:szCs w:val="24"/>
              <w:lang w:eastAsia="pl-PL"/>
            </w:rPr>
          </w:pPr>
          <w:r w:rsidRPr="00580715">
            <w:rPr>
              <w:rFonts w:ascii="Tahoma" w:eastAsia="Times New Roman" w:hAnsi="Tahoma" w:cs="Tahoma"/>
              <w:sz w:val="24"/>
              <w:szCs w:val="24"/>
              <w:lang w:eastAsia="pl-PL"/>
            </w:rPr>
            <w:t>1. Kształcenie doktoranta w Szkole kończy się złożeniem rozprawy doktorskiej wraz z</w:t>
          </w:r>
          <w:r w:rsidR="00537811" w:rsidRPr="00580715">
            <w:rPr>
              <w:rFonts w:ascii="Tahoma" w:eastAsia="Times New Roman" w:hAnsi="Tahoma" w:cs="Tahoma"/>
              <w:sz w:val="24"/>
              <w:szCs w:val="24"/>
              <w:lang w:eastAsia="pl-PL"/>
            </w:rPr>
            <w:t> </w:t>
          </w:r>
          <w:r w:rsidRPr="00580715">
            <w:rPr>
              <w:rFonts w:ascii="Tahoma" w:eastAsia="Times New Roman" w:hAnsi="Tahoma" w:cs="Tahoma"/>
              <w:sz w:val="24"/>
              <w:szCs w:val="24"/>
              <w:lang w:eastAsia="pl-PL"/>
            </w:rPr>
            <w:t>pozytywną opinią promotora lub promotorów.</w:t>
          </w:r>
        </w:p>
        <w:p w14:paraId="71BE6422" w14:textId="3C5A0C54" w:rsidR="00110CAE" w:rsidRPr="00580715" w:rsidRDefault="00110CAE" w:rsidP="00110CAE">
          <w:pPr>
            <w:tabs>
              <w:tab w:val="left" w:pos="142"/>
            </w:tabs>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2. Doktorant, który zrealizował program kształcenia i złożył rozprawę doktorską otrzymuje zaświadczenie o ukończeniu ksz</w:t>
          </w:r>
          <w:r w:rsidR="00537811" w:rsidRPr="00580715">
            <w:rPr>
              <w:rFonts w:ascii="Tahoma" w:eastAsia="Times New Roman" w:hAnsi="Tahoma" w:cs="Tahoma"/>
              <w:sz w:val="24"/>
              <w:szCs w:val="24"/>
              <w:lang w:eastAsia="pl-PL"/>
            </w:rPr>
            <w:t>tałcenia w Szkole Doktorskiej i </w:t>
          </w:r>
          <w:r w:rsidRPr="00580715">
            <w:rPr>
              <w:rFonts w:ascii="Tahoma" w:eastAsia="Times New Roman" w:hAnsi="Tahoma" w:cs="Tahoma"/>
              <w:sz w:val="24"/>
              <w:szCs w:val="24"/>
              <w:lang w:eastAsia="pl-PL"/>
            </w:rPr>
            <w:t>uzyskaniu efektów uczenia się dla kwalifikacji na poziomie 8 PRK.</w:t>
          </w:r>
        </w:p>
        <w:p w14:paraId="53B99B72" w14:textId="559E2868" w:rsidR="0068676C" w:rsidRPr="00580715" w:rsidRDefault="0068676C" w:rsidP="00537811">
          <w:pPr>
            <w:tabs>
              <w:tab w:val="left" w:pos="142"/>
            </w:tabs>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 xml:space="preserve">3. </w:t>
          </w:r>
          <w:r w:rsidR="00537811" w:rsidRPr="00580715">
            <w:rPr>
              <w:rFonts w:ascii="Tahoma" w:eastAsia="Times New Roman" w:hAnsi="Tahoma" w:cs="Tahoma"/>
              <w:sz w:val="24"/>
              <w:szCs w:val="24"/>
              <w:lang w:eastAsia="pl-PL"/>
            </w:rPr>
            <w:t>Jeśli z uzasadnionych przyczyn (np. staż zagraniczny, choroba, itp.) doktorant nie mógł zaliczyć wszystkich wymaganych zajęć, Kierownik Szkoły może uznać program kształcenia za zrealizowany, gdy doktorant uzyskał wszystkie wymagane efekty uczenia się</w:t>
          </w:r>
          <w:r w:rsidRPr="00580715">
            <w:rPr>
              <w:rFonts w:ascii="Tahoma" w:eastAsia="Times New Roman" w:hAnsi="Tahoma" w:cs="Tahoma"/>
              <w:sz w:val="24"/>
              <w:szCs w:val="24"/>
              <w:lang w:eastAsia="pl-PL"/>
            </w:rPr>
            <w:t>.</w:t>
          </w:r>
        </w:p>
        <w:p w14:paraId="602F1371" w14:textId="77777777" w:rsidR="0041062C" w:rsidRPr="00580715" w:rsidRDefault="0041062C" w:rsidP="0041062C">
          <w:pPr>
            <w:tabs>
              <w:tab w:val="left" w:pos="142"/>
            </w:tabs>
            <w:spacing w:before="60" w:after="0" w:line="276" w:lineRule="auto"/>
            <w:ind w:left="284" w:hanging="284"/>
            <w:jc w:val="both"/>
            <w:rPr>
              <w:rFonts w:ascii="Tahoma" w:eastAsia="Times New Roman" w:hAnsi="Tahoma" w:cs="Tahoma"/>
              <w:sz w:val="24"/>
              <w:szCs w:val="24"/>
              <w:lang w:eastAsia="pl-PL"/>
            </w:rPr>
          </w:pPr>
        </w:p>
        <w:p w14:paraId="0909D116" w14:textId="77777777" w:rsidR="0041062C" w:rsidRPr="00580715" w:rsidRDefault="0041062C" w:rsidP="0041062C">
          <w:pPr>
            <w:shd w:val="clear" w:color="auto" w:fill="BFBFBF"/>
            <w:spacing w:before="60" w:after="0" w:line="276" w:lineRule="auto"/>
            <w:jc w:val="center"/>
            <w:rPr>
              <w:rFonts w:ascii="Tahoma" w:eastAsia="Times New Roman" w:hAnsi="Tahoma" w:cs="Tahoma"/>
              <w:spacing w:val="40"/>
              <w:sz w:val="24"/>
              <w:szCs w:val="24"/>
              <w:lang w:eastAsia="pl-PL"/>
            </w:rPr>
          </w:pPr>
          <w:r w:rsidRPr="00580715">
            <w:rPr>
              <w:rFonts w:ascii="Tahoma" w:eastAsia="Times New Roman" w:hAnsi="Tahoma" w:cs="Tahoma"/>
              <w:spacing w:val="40"/>
              <w:sz w:val="24"/>
              <w:szCs w:val="24"/>
              <w:lang w:eastAsia="pl-PL"/>
            </w:rPr>
            <w:t>WARUNKI KSZTAŁCENIA W SZKOLE DOKTORSKIEJ</w:t>
          </w:r>
        </w:p>
        <w:p w14:paraId="58A6F635" w14:textId="77777777" w:rsidR="0041062C" w:rsidRPr="00580715" w:rsidRDefault="0041062C" w:rsidP="0041062C">
          <w:pPr>
            <w:spacing w:before="60" w:after="0" w:line="276" w:lineRule="auto"/>
            <w:jc w:val="center"/>
            <w:rPr>
              <w:rFonts w:ascii="Tahoma" w:eastAsia="Times New Roman" w:hAnsi="Tahoma" w:cs="Tahoma"/>
              <w:sz w:val="24"/>
              <w:szCs w:val="24"/>
              <w:lang w:eastAsia="pl-PL"/>
            </w:rPr>
          </w:pPr>
        </w:p>
        <w:p w14:paraId="18403875" w14:textId="77777777" w:rsidR="0041062C" w:rsidRPr="00580715" w:rsidRDefault="0041062C" w:rsidP="00623D44">
          <w:pPr>
            <w:pStyle w:val="Nagwek1"/>
          </w:pPr>
          <w:r w:rsidRPr="00580715">
            <w:lastRenderedPageBreak/>
            <w:t>§ 18</w:t>
          </w:r>
        </w:p>
        <w:p w14:paraId="72C294E0"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1. Kształcenie w Szkole trwa cztery lata.</w:t>
          </w:r>
        </w:p>
        <w:p w14:paraId="2DD6544E"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2. W czasie kształcenia doktorant jest zobowiązany do:</w:t>
          </w:r>
        </w:p>
        <w:p w14:paraId="126D02CA" w14:textId="77777777"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a) uczestnictwa w ustalonych w Programie Kształcenia zajęciach oraz uzyskania zaliczeń w wymiarze co najmniej na poziomie wymaganej obligatoryjności;</w:t>
          </w:r>
        </w:p>
        <w:p w14:paraId="7B10B9AC" w14:textId="77777777"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b) realizacji indywidualnego planu badawczego zgodnie z harmonogramem w nim zawartym;</w:t>
          </w:r>
        </w:p>
        <w:p w14:paraId="4BB007D3" w14:textId="77777777"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c) aktywnego uczestnictwa w seminariach i innych zajęciach wskazanych przez Podmiot Doktoryzujący;</w:t>
          </w:r>
        </w:p>
        <w:p w14:paraId="3B290BBC" w14:textId="77777777"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d) przestrzegania zasad etyki w nauce;</w:t>
          </w:r>
        </w:p>
        <w:p w14:paraId="30B3FC38" w14:textId="77777777"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e) przestrzegania przepisów organizacyjnych Podmiotu Doktoryzującego, w szczególności uregulowań związanych z bezpieczeństwem i higieną pracy;</w:t>
          </w:r>
        </w:p>
        <w:p w14:paraId="03DFD0C8" w14:textId="77777777"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f) uzyskania zgody promotora i Dyrektora Podmiotu Doktoryzującego na składanie wniosków grantowych oraz na udział w grantach, zgodnie z zasadami obowiązującymi w Podmiocie Doktoryzującym;</w:t>
          </w:r>
        </w:p>
        <w:p w14:paraId="3C59335E" w14:textId="77777777"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g) niezwłocznego informowania Podmiotu Doktoryzującego o zmianie nazwiska oraz danych teleadresowych;</w:t>
          </w:r>
        </w:p>
        <w:p w14:paraId="45146528" w14:textId="77777777"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h) przestrzegania postanowień niniejszego Regulaminu oraz roty ślubowania.</w:t>
          </w:r>
        </w:p>
        <w:p w14:paraId="3A79785D"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p>
        <w:p w14:paraId="610B508A" w14:textId="77777777" w:rsidR="0041062C" w:rsidRPr="00580715" w:rsidRDefault="0041062C" w:rsidP="00623D44">
          <w:pPr>
            <w:pStyle w:val="Nagwek1"/>
          </w:pPr>
          <w:r w:rsidRPr="00580715">
            <w:t>§ 19</w:t>
          </w:r>
        </w:p>
        <w:p w14:paraId="0A1DA649"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1. Doktorant ma prawo do przerw wypoczynkowych w wymiarze nieprzekraczającym ośmiu tygodni w ciągu roku kształcenia.</w:t>
          </w:r>
        </w:p>
        <w:p w14:paraId="2E81046E"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2. Korzystanie z przerwy wypoczynkowej nie usprawiedliwia nieobecności na zajęciach ujętych w Programie Kształcenia.</w:t>
          </w:r>
        </w:p>
        <w:p w14:paraId="2693B57F"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3. Przysługująca przerwa wypoczynkowa musi być wykorzystana do końca danego roku kształcenia.</w:t>
          </w:r>
        </w:p>
        <w:p w14:paraId="0BA69232"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4. Wniosek doktoranta o udzielenie przerwy wypoczynkowej wymaga akceptacji promotora lub upoważnionej przez niego osoby.</w:t>
          </w:r>
        </w:p>
        <w:p w14:paraId="10433F77"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p>
        <w:p w14:paraId="7EE66DA7" w14:textId="77777777" w:rsidR="0041062C" w:rsidRPr="00580715" w:rsidRDefault="0041062C" w:rsidP="00623D44">
          <w:pPr>
            <w:pStyle w:val="Nagwek1"/>
          </w:pPr>
          <w:r w:rsidRPr="00580715">
            <w:t>§ 20</w:t>
          </w:r>
        </w:p>
        <w:p w14:paraId="69098D10" w14:textId="22E7413F"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 xml:space="preserve">1. Czas kształcenia w Szkole może być przedłużany ze względu na prowadzenie długotrwałych badań naukowych w ramach projektu doktorskiego lub </w:t>
          </w:r>
          <w:r w:rsidR="007979E9" w:rsidRPr="00580715">
            <w:rPr>
              <w:rFonts w:ascii="Tahoma" w:eastAsia="Times New Roman" w:hAnsi="Tahoma" w:cs="Tahoma"/>
              <w:sz w:val="24"/>
              <w:szCs w:val="24"/>
              <w:lang w:eastAsia="pl-PL"/>
            </w:rPr>
            <w:t>inne ważne okoliczności obiektywne</w:t>
          </w:r>
          <w:r w:rsidRPr="00580715">
            <w:rPr>
              <w:rFonts w:ascii="Tahoma" w:eastAsia="Times New Roman" w:hAnsi="Tahoma" w:cs="Tahoma"/>
              <w:sz w:val="24"/>
              <w:szCs w:val="24"/>
              <w:lang w:eastAsia="pl-PL"/>
            </w:rPr>
            <w:t>, ale nie więcej niż łącznie o 2 lata.</w:t>
          </w:r>
        </w:p>
        <w:p w14:paraId="2E758025"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lastRenderedPageBreak/>
            <w:t>2. Wniosek o przedłużenie składa doktorant do Kierownika Szkoły.</w:t>
          </w:r>
        </w:p>
        <w:p w14:paraId="6CC1E368"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3. Wniosek o przedłużenie czasu kształcenia musi zawierać:</w:t>
          </w:r>
        </w:p>
        <w:p w14:paraId="653DF00F" w14:textId="77777777"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a) opinię promotora wskazującą, że przedłużenie jest konieczne dla realizacji projektu doktorskiego;</w:t>
          </w:r>
        </w:p>
        <w:p w14:paraId="142F6337" w14:textId="77777777"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b) skorygowany indywidualny plan badawczy;</w:t>
          </w:r>
        </w:p>
        <w:p w14:paraId="78FE00CE" w14:textId="2E2CAF9F"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 xml:space="preserve">c) w przypadku wystąpienia innych niż naukowe okoliczności uzasadniających konieczność przedłużenia kształcenia należy </w:t>
          </w:r>
          <w:r w:rsidR="007979E9" w:rsidRPr="00580715">
            <w:rPr>
              <w:rFonts w:ascii="Tahoma" w:eastAsia="Times New Roman" w:hAnsi="Tahoma" w:cs="Tahoma"/>
              <w:sz w:val="24"/>
              <w:szCs w:val="24"/>
              <w:lang w:eastAsia="pl-PL"/>
            </w:rPr>
            <w:t xml:space="preserve">przedstawić wyjaśnienia (ewentualnie </w:t>
          </w:r>
          <w:r w:rsidRPr="00580715">
            <w:rPr>
              <w:rFonts w:ascii="Tahoma" w:eastAsia="Times New Roman" w:hAnsi="Tahoma" w:cs="Tahoma"/>
              <w:sz w:val="24"/>
              <w:szCs w:val="24"/>
              <w:lang w:eastAsia="pl-PL"/>
            </w:rPr>
            <w:t>załączyć dokumenty</w:t>
          </w:r>
          <w:r w:rsidR="007979E9" w:rsidRPr="00580715">
            <w:rPr>
              <w:rFonts w:ascii="Tahoma" w:eastAsia="Times New Roman" w:hAnsi="Tahoma" w:cs="Tahoma"/>
              <w:sz w:val="24"/>
              <w:szCs w:val="24"/>
              <w:lang w:eastAsia="pl-PL"/>
            </w:rPr>
            <w:t>)</w:t>
          </w:r>
          <w:r w:rsidRPr="00580715">
            <w:rPr>
              <w:rFonts w:ascii="Tahoma" w:eastAsia="Times New Roman" w:hAnsi="Tahoma" w:cs="Tahoma"/>
              <w:sz w:val="24"/>
              <w:szCs w:val="24"/>
              <w:lang w:eastAsia="pl-PL"/>
            </w:rPr>
            <w:t xml:space="preserve"> potwierdzające te okoliczności.</w:t>
          </w:r>
        </w:p>
        <w:p w14:paraId="4371D825"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4. Kierownik Szkoły wydaje decyzję w ciągu 14 dni od złożenia wniosku. Zgoda na przedłużenie czasu kształcenia określa okres przedłużenia oraz podaje wykaz zajęć, do zaliczenia których zobowiązany jest doktorant. Odmowa zgody na przedłużenie wymaga uzasadnienia decyzji.</w:t>
          </w:r>
        </w:p>
        <w:p w14:paraId="017DE048"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5. Od decyzji dotyczącej przedłużenia czasu kształcenia przysługuje odwołanie do Rady Szkoły w terminie 14 dni licząc od dnia doręczenia decyzji.</w:t>
          </w:r>
        </w:p>
        <w:p w14:paraId="29BDFE09" w14:textId="77777777" w:rsidR="0041062C" w:rsidRPr="00580715" w:rsidRDefault="0041062C" w:rsidP="00623D44">
          <w:pPr>
            <w:pStyle w:val="Nagwek1"/>
          </w:pPr>
          <w:r w:rsidRPr="00580715">
            <w:t>§ 21</w:t>
          </w:r>
        </w:p>
        <w:p w14:paraId="78C76194"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1. Na wniosek doktoranta kształcenie jest zawieszane na okres odpowiadający czasowi trwania urlopu macierzyńskiego, urlopu na warunkach urlopu macierzyńskiego, urlopu ojcowskiego oraz urlopu rodzicielskiego określonych w przepisach dotyczących pracowników.</w:t>
          </w:r>
        </w:p>
        <w:p w14:paraId="13F76174"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2. Wniosek o zawieszenie składa doktorant do Kierownika Szkoły w ciągu 30 dni po zaistnieniu okoliczności uzasadniających wniosek.</w:t>
          </w:r>
        </w:p>
        <w:p w14:paraId="14626E31"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3. Wniosek o zawieszenie kształcenia zawiera wskazanie wnioskowanego okresu zawieszenia oraz w załączeniu poświadczenie zaistnienia przyczyny zawieszenia.</w:t>
          </w:r>
        </w:p>
        <w:p w14:paraId="1F2A197B" w14:textId="1CBEC4D0"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4. Kierownik Szkoły wydając zgodę na zawieszenie kształcenia określa okres zawieszenia oraz datę zakończenia okresu kształcenia. O decyzji zostaje poinformowany promotor.</w:t>
          </w:r>
        </w:p>
        <w:p w14:paraId="2D2048B2"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5. Od decyzji odmawiającej zawieszenia kształcenia przysługuje odwołanie do Rady Szkoły w terminie 14 dni od dnia doręczenia decyzji.</w:t>
          </w:r>
        </w:p>
        <w:p w14:paraId="4A91934E"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6. W przypadku skrócenia okresu zawieszenia doktorant jest zobowiązany do poinformowania nie później niż w terminie 7 dni o ustaniu przyczyny zawieszenia i do wznowienia kształcenia.</w:t>
          </w:r>
        </w:p>
        <w:p w14:paraId="4DCCEB7B"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p>
        <w:p w14:paraId="4972A6D9" w14:textId="77777777" w:rsidR="0041062C" w:rsidRPr="00580715" w:rsidRDefault="0041062C" w:rsidP="00623D44">
          <w:pPr>
            <w:pStyle w:val="Nagwek1"/>
          </w:pPr>
          <w:r w:rsidRPr="00580715">
            <w:t>§ 22</w:t>
          </w:r>
        </w:p>
        <w:p w14:paraId="4E77B284"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1. Skreślenie z listy doktorantów następuje w przypadku:</w:t>
          </w:r>
        </w:p>
        <w:p w14:paraId="25B56573" w14:textId="374367DF" w:rsidR="007979E9" w:rsidRPr="00580715" w:rsidRDefault="00ED18A1" w:rsidP="007979E9">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lastRenderedPageBreak/>
            <w:t>a</w:t>
          </w:r>
          <w:r w:rsidR="007979E9" w:rsidRPr="00580715">
            <w:rPr>
              <w:rFonts w:ascii="Tahoma" w:eastAsia="Times New Roman" w:hAnsi="Tahoma" w:cs="Tahoma"/>
              <w:sz w:val="24"/>
              <w:szCs w:val="24"/>
              <w:lang w:eastAsia="pl-PL"/>
            </w:rPr>
            <w:t>) negatywnego wyniku oceny śródokresowej;</w:t>
          </w:r>
        </w:p>
        <w:p w14:paraId="1C50D554" w14:textId="59E2A62B" w:rsidR="007979E9" w:rsidRPr="00580715" w:rsidRDefault="00ED18A1" w:rsidP="007979E9">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b</w:t>
          </w:r>
          <w:r w:rsidR="007979E9" w:rsidRPr="00580715">
            <w:rPr>
              <w:rFonts w:ascii="Tahoma" w:eastAsia="Times New Roman" w:hAnsi="Tahoma" w:cs="Tahoma"/>
              <w:sz w:val="24"/>
              <w:szCs w:val="24"/>
              <w:lang w:eastAsia="pl-PL"/>
            </w:rPr>
            <w:t xml:space="preserve">) niezłożenia rozprawy doktorskiej w terminie określonym w indywidualnym planie badawczym; </w:t>
          </w:r>
        </w:p>
        <w:p w14:paraId="64E45A78" w14:textId="77777777" w:rsidR="007979E9" w:rsidRPr="00580715" w:rsidRDefault="007979E9" w:rsidP="007979E9">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c) pisemnej rezygnacji z kształcenia;</w:t>
          </w:r>
        </w:p>
        <w:p w14:paraId="61084A11" w14:textId="0F607A12" w:rsidR="0041062C" w:rsidRPr="00580715" w:rsidRDefault="00ED18A1"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d</w:t>
          </w:r>
          <w:r w:rsidR="0041062C" w:rsidRPr="00580715">
            <w:rPr>
              <w:rFonts w:ascii="Tahoma" w:eastAsia="Times New Roman" w:hAnsi="Tahoma" w:cs="Tahoma"/>
              <w:sz w:val="24"/>
              <w:szCs w:val="24"/>
              <w:lang w:eastAsia="pl-PL"/>
            </w:rPr>
            <w:t xml:space="preserve">) </w:t>
          </w:r>
          <w:r w:rsidR="007A5AF6" w:rsidRPr="00580715">
            <w:rPr>
              <w:rFonts w:ascii="Tahoma" w:eastAsia="Times New Roman" w:hAnsi="Tahoma" w:cs="Tahoma"/>
              <w:sz w:val="24"/>
              <w:szCs w:val="24"/>
              <w:lang w:eastAsia="pl-PL"/>
            </w:rPr>
            <w:t>niepodjęcia</w:t>
          </w:r>
          <w:r w:rsidR="0041062C" w:rsidRPr="00580715">
            <w:rPr>
              <w:rFonts w:ascii="Tahoma" w:eastAsia="Times New Roman" w:hAnsi="Tahoma" w:cs="Tahoma"/>
              <w:sz w:val="24"/>
              <w:szCs w:val="24"/>
              <w:lang w:eastAsia="pl-PL"/>
            </w:rPr>
            <w:t xml:space="preserve"> kształcenia;</w:t>
          </w:r>
        </w:p>
        <w:p w14:paraId="394D10DC" w14:textId="0A2873D0" w:rsidR="00ED18A1" w:rsidRPr="00580715" w:rsidRDefault="00ED18A1" w:rsidP="00ED18A1">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e) naruszenia zakazu kształcenia w więcej niż jednej szkole doktorskiej lub zakazu zatrudnienia jako nauczyciel akademicki albo pracownik naukowy;</w:t>
          </w:r>
        </w:p>
        <w:p w14:paraId="7C75BDD1" w14:textId="1FDEA084" w:rsidR="00ED18A1" w:rsidRPr="00580715" w:rsidRDefault="00ED18A1" w:rsidP="00ED18A1">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f) nałożenia kary dyscyplinarnej wydalenia ze Szkoły przez Komisję Dyscyplinarną.</w:t>
          </w:r>
        </w:p>
        <w:p w14:paraId="40A9EFA3" w14:textId="65A017A0" w:rsidR="00106E44" w:rsidRPr="00580715" w:rsidRDefault="00106E44" w:rsidP="00106E44">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 xml:space="preserve">2. W postępowaniu w sprawie skreślenia doktoranta z listy doktorantów, w przypadkach, o których mowa w </w:t>
          </w:r>
          <w:r w:rsidRPr="00580715">
            <w:rPr>
              <w:rFonts w:ascii="Tahoma" w:eastAsia="Times New Roman" w:hAnsi="Tahoma" w:cs="Tahoma"/>
              <w:bCs/>
              <w:sz w:val="24"/>
              <w:szCs w:val="24"/>
              <w:lang w:eastAsia="pl-PL"/>
            </w:rPr>
            <w:t xml:space="preserve">ust. 1 pkt. </w:t>
          </w:r>
          <w:r w:rsidR="00ED18A1" w:rsidRPr="00580715">
            <w:rPr>
              <w:rFonts w:ascii="Tahoma" w:eastAsia="Times New Roman" w:hAnsi="Tahoma" w:cs="Tahoma"/>
              <w:bCs/>
              <w:sz w:val="24"/>
              <w:szCs w:val="24"/>
              <w:lang w:eastAsia="pl-PL"/>
            </w:rPr>
            <w:t>e</w:t>
          </w:r>
          <w:r w:rsidRPr="00580715">
            <w:rPr>
              <w:rFonts w:ascii="Tahoma" w:eastAsia="Times New Roman" w:hAnsi="Tahoma" w:cs="Tahoma"/>
              <w:sz w:val="24"/>
              <w:szCs w:val="24"/>
              <w:lang w:eastAsia="pl-PL"/>
            </w:rPr>
            <w:t>, wzywa się doktoranta do złożenia, w terminie nie krótszym niż 30 dni, rezygnacji z kształcenia w innej szkole doktorskiej lub z zatrudnienia jako nauczyciel akademicki albo pracownik naukowy.</w:t>
          </w:r>
        </w:p>
        <w:p w14:paraId="091C60B3" w14:textId="05477ACD" w:rsidR="0041062C" w:rsidRPr="00580715" w:rsidRDefault="00106E44" w:rsidP="0041062C">
          <w:pPr>
            <w:spacing w:before="60" w:after="0" w:line="276" w:lineRule="auto"/>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3.</w:t>
          </w:r>
          <w:r w:rsidR="0041062C" w:rsidRPr="00580715">
            <w:rPr>
              <w:rFonts w:ascii="Tahoma" w:eastAsia="Times New Roman" w:hAnsi="Tahoma" w:cs="Tahoma"/>
              <w:sz w:val="24"/>
              <w:szCs w:val="24"/>
              <w:lang w:eastAsia="pl-PL"/>
            </w:rPr>
            <w:t xml:space="preserve"> Doktorant może być skreślony z listy doktorantów w przypadku:</w:t>
          </w:r>
        </w:p>
        <w:p w14:paraId="20B67BC9" w14:textId="77777777"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a) niezadowalającego postępu w przygotowaniu rozprawy doktorskiej;</w:t>
          </w:r>
        </w:p>
        <w:p w14:paraId="53A50B95" w14:textId="1456CEC9" w:rsidR="00ED18A1" w:rsidRPr="00580715" w:rsidRDefault="00ED18A1" w:rsidP="00ED18A1">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b) niezłożenia indywidualnego planu badawczego w przewidzianym terminie;</w:t>
          </w:r>
        </w:p>
        <w:p w14:paraId="13B78FCF" w14:textId="69114B18" w:rsidR="0041062C" w:rsidRPr="00580715" w:rsidRDefault="00ED18A1"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c</w:t>
          </w:r>
          <w:r w:rsidR="0041062C" w:rsidRPr="00580715">
            <w:rPr>
              <w:rFonts w:ascii="Tahoma" w:eastAsia="Times New Roman" w:hAnsi="Tahoma" w:cs="Tahoma"/>
              <w:sz w:val="24"/>
              <w:szCs w:val="24"/>
              <w:lang w:eastAsia="pl-PL"/>
            </w:rPr>
            <w:t>) niewywiązywania się z obowiązków doktoranta wynikających z realizacji programu kształcenia i indywidualnego planu badawczego;</w:t>
          </w:r>
        </w:p>
        <w:p w14:paraId="0414BE1C" w14:textId="1A75FB8D" w:rsidR="0041062C" w:rsidRPr="00580715" w:rsidRDefault="00ED18A1"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d</w:t>
          </w:r>
          <w:r w:rsidR="0041062C" w:rsidRPr="00580715">
            <w:rPr>
              <w:rFonts w:ascii="Tahoma" w:eastAsia="Times New Roman" w:hAnsi="Tahoma" w:cs="Tahoma"/>
              <w:sz w:val="24"/>
              <w:szCs w:val="24"/>
              <w:lang w:eastAsia="pl-PL"/>
            </w:rPr>
            <w:t>) postępowania niezgodnego ze złożonym ślubowaniem oraz niniejszym Regulaminem.</w:t>
          </w:r>
        </w:p>
        <w:p w14:paraId="2ACDFDB5" w14:textId="59410505" w:rsidR="0041062C" w:rsidRPr="00580715" w:rsidRDefault="00106E44"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4</w:t>
          </w:r>
          <w:r w:rsidR="0041062C" w:rsidRPr="00580715">
            <w:rPr>
              <w:rFonts w:ascii="Tahoma" w:eastAsia="Times New Roman" w:hAnsi="Tahoma" w:cs="Tahoma"/>
              <w:sz w:val="24"/>
              <w:szCs w:val="24"/>
              <w:lang w:eastAsia="pl-PL"/>
            </w:rPr>
            <w:t>. Decyzję o skreśleniu podejmuje Kierownik Szkoły w oparciu o opinię Rady Szkoły.</w:t>
          </w:r>
        </w:p>
        <w:p w14:paraId="3B8AD1CF" w14:textId="12CA8A48" w:rsidR="0041062C" w:rsidRPr="00580715" w:rsidRDefault="00664C94" w:rsidP="0041062C">
          <w:pPr>
            <w:spacing w:before="60" w:after="0" w:line="276" w:lineRule="auto"/>
            <w:ind w:left="284" w:hanging="284"/>
            <w:rPr>
              <w:rFonts w:ascii="Tahoma" w:eastAsia="Times New Roman" w:hAnsi="Tahoma" w:cs="Tahoma"/>
              <w:sz w:val="24"/>
              <w:szCs w:val="24"/>
              <w:lang w:eastAsia="pl-PL"/>
            </w:rPr>
          </w:pPr>
          <w:r w:rsidRPr="00580715">
            <w:rPr>
              <w:rFonts w:ascii="Tahoma" w:eastAsia="Times New Roman" w:hAnsi="Tahoma" w:cs="Tahoma"/>
              <w:sz w:val="24"/>
              <w:szCs w:val="24"/>
              <w:lang w:eastAsia="pl-PL"/>
            </w:rPr>
            <w:t>5</w:t>
          </w:r>
          <w:r w:rsidR="0041062C" w:rsidRPr="00580715">
            <w:rPr>
              <w:rFonts w:ascii="Tahoma" w:eastAsia="Times New Roman" w:hAnsi="Tahoma" w:cs="Tahoma"/>
              <w:sz w:val="24"/>
              <w:szCs w:val="24"/>
              <w:lang w:eastAsia="pl-PL"/>
            </w:rPr>
            <w:t>. Skreślenie z listy doktorantów następuje w drodze decyzji administracyjnej. Decyzja jest doręczana doktorantowi za pokwitowaniem lub przesyłana za poświadczeniem odbioru.</w:t>
          </w:r>
        </w:p>
        <w:p w14:paraId="579FCFDC" w14:textId="315436CC" w:rsidR="0041062C" w:rsidRPr="00580715" w:rsidRDefault="00664C94" w:rsidP="0041062C">
          <w:pPr>
            <w:spacing w:before="60" w:after="0" w:line="276" w:lineRule="auto"/>
            <w:ind w:left="284" w:hanging="284"/>
            <w:rPr>
              <w:rFonts w:ascii="Tahoma" w:eastAsia="Times New Roman" w:hAnsi="Tahoma" w:cs="Tahoma"/>
              <w:sz w:val="24"/>
              <w:szCs w:val="24"/>
              <w:lang w:eastAsia="pl-PL"/>
            </w:rPr>
          </w:pPr>
          <w:r w:rsidRPr="00580715">
            <w:rPr>
              <w:rFonts w:ascii="Tahoma" w:eastAsia="Times New Roman" w:hAnsi="Tahoma" w:cs="Tahoma"/>
              <w:sz w:val="24"/>
              <w:szCs w:val="24"/>
              <w:lang w:eastAsia="pl-PL"/>
            </w:rPr>
            <w:t>6</w:t>
          </w:r>
          <w:r w:rsidR="0041062C" w:rsidRPr="00580715">
            <w:rPr>
              <w:rFonts w:ascii="Tahoma" w:eastAsia="Times New Roman" w:hAnsi="Tahoma" w:cs="Tahoma"/>
              <w:sz w:val="24"/>
              <w:szCs w:val="24"/>
              <w:lang w:eastAsia="pl-PL"/>
            </w:rPr>
            <w:t>. Od decyzji o skreśleniu przysługuje doktorantowi prawo do złożenia wniosku do Rady Szkoły o ponowne rozpatrzenie sprawy w terminie 14 dni od dnia doręczenia decyzji.</w:t>
          </w:r>
        </w:p>
        <w:p w14:paraId="28F606B6" w14:textId="77777777" w:rsidR="0041062C" w:rsidRPr="00580715" w:rsidRDefault="0041062C" w:rsidP="0041062C">
          <w:pPr>
            <w:spacing w:before="60" w:after="0" w:line="276" w:lineRule="auto"/>
            <w:ind w:left="284" w:hanging="284"/>
            <w:rPr>
              <w:rFonts w:ascii="Tahoma" w:eastAsia="Times New Roman" w:hAnsi="Tahoma" w:cs="Tahoma"/>
              <w:sz w:val="24"/>
              <w:szCs w:val="24"/>
              <w:lang w:eastAsia="pl-PL"/>
            </w:rPr>
          </w:pPr>
        </w:p>
        <w:p w14:paraId="016C3B27" w14:textId="77777777" w:rsidR="0041062C" w:rsidRPr="00580715" w:rsidRDefault="0041062C" w:rsidP="00623D44">
          <w:pPr>
            <w:pStyle w:val="Nagwek1"/>
          </w:pPr>
          <w:r w:rsidRPr="00580715">
            <w:t>§ 23</w:t>
          </w:r>
        </w:p>
        <w:p w14:paraId="30260223" w14:textId="77777777" w:rsidR="0041062C" w:rsidRPr="00580715" w:rsidRDefault="0041062C" w:rsidP="0041062C">
          <w:pPr>
            <w:tabs>
              <w:tab w:val="left" w:pos="142"/>
            </w:tabs>
            <w:autoSpaceDE w:val="0"/>
            <w:autoSpaceDN w:val="0"/>
            <w:adjustRightInd w:val="0"/>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1. Status doktoranta wygasa wraz z upływem przewidzianego lub przedłużonego okresu kształcenia, a w przypadku wcześniejszego uzyskania stopnia naukowego doktora w dniu podjęcia uchwały o nadaniu tego stopnia przez Radę Naukową.</w:t>
          </w:r>
        </w:p>
        <w:p w14:paraId="3D2CD0AF" w14:textId="77777777" w:rsidR="0041062C" w:rsidRPr="00580715" w:rsidRDefault="0041062C" w:rsidP="0041062C">
          <w:pPr>
            <w:tabs>
              <w:tab w:val="left" w:pos="142"/>
            </w:tabs>
            <w:autoSpaceDE w:val="0"/>
            <w:autoSpaceDN w:val="0"/>
            <w:adjustRightInd w:val="0"/>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2. Uzyskanie stopnia naukowego doktora odbywa się zgodnie z zasadami przyjętymi w Podmiocie Doktoryzującym przeprowadzającym postępowanie w sprawie nadania stopnia doktora.</w:t>
          </w:r>
        </w:p>
        <w:p w14:paraId="7B4E91FD"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lastRenderedPageBreak/>
            <w:t>3. Doktorantowi, który uzyskał stopień doktora w wyniku ukończenia szkoły doktorskiej, okres kształcenia w tej szkole, nie dłuższy niż 4 lata, zalicza się do okresu pracy, od którego zależą uprawnienia pracownicze.</w:t>
          </w:r>
        </w:p>
        <w:p w14:paraId="1043994A" w14:textId="77777777" w:rsidR="0041062C" w:rsidRPr="00580715" w:rsidRDefault="0041062C" w:rsidP="0041062C">
          <w:pPr>
            <w:spacing w:before="60" w:after="0" w:line="276" w:lineRule="auto"/>
            <w:jc w:val="both"/>
            <w:rPr>
              <w:rFonts w:ascii="Tahoma" w:eastAsia="Times New Roman" w:hAnsi="Tahoma" w:cs="Tahoma"/>
              <w:sz w:val="24"/>
              <w:szCs w:val="24"/>
              <w:lang w:eastAsia="pl-PL"/>
            </w:rPr>
          </w:pPr>
        </w:p>
        <w:p w14:paraId="0C5C6176" w14:textId="77777777" w:rsidR="0041062C" w:rsidRPr="00580715" w:rsidRDefault="0041062C" w:rsidP="00623D44">
          <w:pPr>
            <w:pStyle w:val="Nagwek1"/>
          </w:pPr>
          <w:r w:rsidRPr="00580715">
            <w:t>§ 24</w:t>
          </w:r>
        </w:p>
        <w:p w14:paraId="4F139A79"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1. Doktorant nie może być zatrudniony jako nauczyciel akademicki ani pracownik naukowy. Zakaz nie dotyczy zatrudnienia doktoranta:</w:t>
          </w:r>
        </w:p>
        <w:p w14:paraId="3E19ED0C" w14:textId="77777777"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 xml:space="preserve">a) w celu realizacji projektu badawczego, przyznanego w konkursie NAWA, NCN, </w:t>
          </w:r>
          <w:proofErr w:type="spellStart"/>
          <w:r w:rsidRPr="00580715">
            <w:rPr>
              <w:rFonts w:ascii="Tahoma" w:eastAsia="Times New Roman" w:hAnsi="Tahoma" w:cs="Tahoma"/>
              <w:sz w:val="24"/>
              <w:szCs w:val="24"/>
              <w:lang w:eastAsia="pl-PL"/>
            </w:rPr>
            <w:t>NCBiR</w:t>
          </w:r>
          <w:proofErr w:type="spellEnd"/>
          <w:r w:rsidRPr="00580715">
            <w:rPr>
              <w:rFonts w:ascii="Tahoma" w:eastAsia="Times New Roman" w:hAnsi="Tahoma" w:cs="Tahoma"/>
              <w:sz w:val="24"/>
              <w:szCs w:val="24"/>
              <w:lang w:eastAsia="pl-PL"/>
            </w:rPr>
            <w:t xml:space="preserve"> lub międzynarodowym projekcie badawczym oraz na czas realizacji projektu badawczego lub dydaktycznego finansowanego ze środków pochodzących z budżetu Unii Europejskiej albo przez inny podmiot przyznający grant;</w:t>
          </w:r>
        </w:p>
        <w:p w14:paraId="03A7BE14" w14:textId="77777777"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b) po ocenie śródokresowej zakończonej wynikiem pozytywnym, z tym że w przypadku zatrudnienia w wymiarze przekraczającym połowę pełnego wymiaru czasu pracy, wysokość stypendium wynosi 40% wysokości miesięcznego stypendium, o który mowa w § 25 niniejszego Regulaminu;</w:t>
          </w:r>
        </w:p>
        <w:p w14:paraId="5533BB23" w14:textId="77777777"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c) któremu nie przysługuje stypendium doktoranckie.</w:t>
          </w:r>
        </w:p>
        <w:p w14:paraId="3C9F1E8F"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2. Doktorant jest zobowiązany niezwłocznie poinformować Dyrektora Podmiotu Doktoryzującego odpowiedzialnego za specjalizację, którą realizuje, o wystąpieniu jakichkolwiek przyczyn wpływających na dopuszczalność pobierania stypendium doktoranckiego lub jego wysokość.</w:t>
          </w:r>
        </w:p>
        <w:p w14:paraId="3F641C8E" w14:textId="77777777" w:rsidR="0041062C" w:rsidRPr="00580715" w:rsidRDefault="0041062C" w:rsidP="0041062C">
          <w:pPr>
            <w:spacing w:before="60" w:after="0" w:line="276" w:lineRule="auto"/>
            <w:jc w:val="both"/>
            <w:rPr>
              <w:rFonts w:ascii="Tahoma" w:eastAsia="Times New Roman" w:hAnsi="Tahoma" w:cs="Tahoma"/>
              <w:sz w:val="24"/>
              <w:szCs w:val="24"/>
              <w:lang w:eastAsia="pl-PL"/>
            </w:rPr>
          </w:pPr>
        </w:p>
        <w:p w14:paraId="7EA84DCC" w14:textId="77777777" w:rsidR="0041062C" w:rsidRPr="00580715" w:rsidRDefault="0041062C" w:rsidP="0041062C">
          <w:pPr>
            <w:shd w:val="clear" w:color="auto" w:fill="BFBFBF"/>
            <w:spacing w:before="60" w:after="0" w:line="276" w:lineRule="auto"/>
            <w:jc w:val="center"/>
            <w:rPr>
              <w:rFonts w:ascii="Tahoma" w:eastAsia="Times New Roman" w:hAnsi="Tahoma" w:cs="Tahoma"/>
              <w:spacing w:val="40"/>
              <w:sz w:val="24"/>
              <w:szCs w:val="24"/>
              <w:lang w:eastAsia="pl-PL"/>
            </w:rPr>
          </w:pPr>
          <w:r w:rsidRPr="00580715">
            <w:rPr>
              <w:rFonts w:ascii="Tahoma" w:eastAsia="Times New Roman" w:hAnsi="Tahoma" w:cs="Tahoma"/>
              <w:spacing w:val="40"/>
              <w:sz w:val="24"/>
              <w:szCs w:val="24"/>
              <w:lang w:eastAsia="pl-PL"/>
            </w:rPr>
            <w:t>STYPENDIA DOKTORANCKIE</w:t>
          </w:r>
        </w:p>
        <w:p w14:paraId="19BD7FA0" w14:textId="77777777" w:rsidR="0041062C" w:rsidRPr="00580715" w:rsidRDefault="0041062C" w:rsidP="0041062C">
          <w:pPr>
            <w:spacing w:before="60" w:after="0" w:line="276" w:lineRule="auto"/>
            <w:jc w:val="center"/>
            <w:rPr>
              <w:rFonts w:ascii="Tahoma" w:eastAsia="Times New Roman" w:hAnsi="Tahoma" w:cs="Tahoma"/>
              <w:sz w:val="24"/>
              <w:szCs w:val="24"/>
              <w:lang w:eastAsia="pl-PL"/>
            </w:rPr>
          </w:pPr>
        </w:p>
        <w:p w14:paraId="15D5E1FD" w14:textId="77777777" w:rsidR="0041062C" w:rsidRPr="00580715" w:rsidRDefault="0041062C" w:rsidP="00623D44">
          <w:pPr>
            <w:pStyle w:val="Nagwek1"/>
          </w:pPr>
          <w:r w:rsidRPr="00580715">
            <w:t>§ 25</w:t>
          </w:r>
        </w:p>
        <w:p w14:paraId="494B579D"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 xml:space="preserve">1. Doktorant nieposiadający stopnia doktora otrzymuje w czasie kształcenia w Szkole stypendium doktoranckie. </w:t>
          </w:r>
        </w:p>
        <w:p w14:paraId="6A6CFE6B"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2. Łączny okres otrzymywania przez doktoranta stypendium doktoranckiego w szkołach doktorskich nie może przekroczyć 4 lat.</w:t>
          </w:r>
        </w:p>
        <w:p w14:paraId="72694DA6"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3. Wysokość stypendium doktoranckiego ustala w formie zarządzenia Dyrektor Podmiotu Doktoryzującego biorąc pod uwagę minimalną wysokość stypendium doktoranckiego wynikającą z ustawy Prawo o szkolnictwie wyższym i nauce.</w:t>
          </w:r>
        </w:p>
        <w:p w14:paraId="4CD4C008" w14:textId="466108FC"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 xml:space="preserve">4. Stypendium doktoranckie jest przyznawane na podstawie wpisu na </w:t>
          </w:r>
          <w:r w:rsidR="00ED18A1" w:rsidRPr="00580715">
            <w:rPr>
              <w:rFonts w:ascii="Tahoma" w:eastAsia="Times New Roman" w:hAnsi="Tahoma" w:cs="Tahoma"/>
              <w:sz w:val="24"/>
              <w:szCs w:val="24"/>
              <w:lang w:eastAsia="pl-PL"/>
            </w:rPr>
            <w:t>listę doktorantów</w:t>
          </w:r>
          <w:r w:rsidRPr="00580715">
            <w:rPr>
              <w:rFonts w:ascii="Tahoma" w:eastAsia="Times New Roman" w:hAnsi="Tahoma" w:cs="Tahoma"/>
              <w:sz w:val="24"/>
              <w:szCs w:val="24"/>
              <w:lang w:eastAsia="pl-PL"/>
            </w:rPr>
            <w:t>.</w:t>
          </w:r>
        </w:p>
        <w:p w14:paraId="18D7CDF2"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lastRenderedPageBreak/>
            <w:t>5. Stypendium doktoranckie jest wypłacane do 10. dnia każdego miesiąca, z tym że pierwsza wypłata stypendium następuje po złożeniu ślubowania przez doktoranta.</w:t>
          </w:r>
        </w:p>
        <w:p w14:paraId="2A048AFE" w14:textId="48733D26"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 xml:space="preserve">6. Do okresu, o którym mowa w punkcie </w:t>
          </w:r>
          <w:r w:rsidR="00221B6A" w:rsidRPr="00580715">
            <w:rPr>
              <w:rFonts w:ascii="Tahoma" w:eastAsia="Times New Roman" w:hAnsi="Tahoma" w:cs="Tahoma"/>
              <w:sz w:val="24"/>
              <w:szCs w:val="24"/>
              <w:lang w:eastAsia="pl-PL"/>
            </w:rPr>
            <w:t>2</w:t>
          </w:r>
          <w:r w:rsidRPr="00580715">
            <w:rPr>
              <w:rFonts w:ascii="Tahoma" w:eastAsia="Times New Roman" w:hAnsi="Tahoma" w:cs="Tahoma"/>
              <w:sz w:val="24"/>
              <w:szCs w:val="24"/>
              <w:lang w:eastAsia="pl-PL"/>
            </w:rPr>
            <w:t>, nie wlicza się okresu zawieszenia.</w:t>
          </w:r>
        </w:p>
        <w:p w14:paraId="0B54F018"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7. W okresie zawieszenia kształcenia do ustalenia wysokości stypendium doktoranckiego stosuje się odpowiednio przepisy dotyczące ustalania zasiłku macierzyńskiego, z tym że przez podstawę wymiaru zasiłku rozumie się wysokość miesięcznego stypendium doktoranckiego przysługującego w dniu złożenia wniosku o zawieszenie.</w:t>
          </w:r>
        </w:p>
        <w:p w14:paraId="548B7693"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8. Doktorant posiadający orzeczenie o niepełnosprawności, orzeczenie o stopniu niepełnosprawności albo orzeczenie, o którym mowa w art. 5 oraz art. 62 ustawy z dnia 27 sierpnia 1997 r. o rehabilitacji zawodowej i społecznej oraz zatrudnianiu osób niepełnosprawnych, otrzymuje stypendium doktoranckie w wysokości zwiększonej o 30% kwoty minimalnej stypendium przed oceną śródokresową.</w:t>
          </w:r>
        </w:p>
        <w:p w14:paraId="0550C58A"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9. Stypendium nie przysługuje w przypadku przedłużenia czasu kształcenia.</w:t>
          </w:r>
        </w:p>
        <w:p w14:paraId="06B6F456"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10. Doktorant, który złożył rozprawę doktorską w terminie wcześniejszym niż 4-letni termin ukończenia kształcenia, otrzymuje stypendium doktoranckie do dnia, w którym upływa termin ukończenia kształcenia, jednak nie dłużej niż przez 6 miesięcy.</w:t>
          </w:r>
        </w:p>
        <w:p w14:paraId="33C8395F" w14:textId="4670E748"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p>
        <w:p w14:paraId="234DB8D8" w14:textId="77777777" w:rsidR="0041062C" w:rsidRPr="00580715" w:rsidRDefault="0041062C" w:rsidP="0041062C">
          <w:pPr>
            <w:shd w:val="clear" w:color="auto" w:fill="BFBFBF"/>
            <w:spacing w:before="60" w:after="0" w:line="276" w:lineRule="auto"/>
            <w:jc w:val="center"/>
            <w:rPr>
              <w:rFonts w:ascii="Tahoma" w:eastAsia="Times New Roman" w:hAnsi="Tahoma" w:cs="Tahoma"/>
              <w:spacing w:val="40"/>
              <w:sz w:val="24"/>
              <w:szCs w:val="24"/>
              <w:lang w:eastAsia="pl-PL"/>
            </w:rPr>
          </w:pPr>
          <w:r w:rsidRPr="00580715">
            <w:rPr>
              <w:rFonts w:ascii="Tahoma" w:eastAsia="Times New Roman" w:hAnsi="Tahoma" w:cs="Tahoma"/>
              <w:spacing w:val="40"/>
              <w:sz w:val="24"/>
              <w:szCs w:val="24"/>
              <w:lang w:eastAsia="pl-PL"/>
            </w:rPr>
            <w:t>SAMORZĄD DOKTORANTÓW</w:t>
          </w:r>
        </w:p>
        <w:p w14:paraId="77B90D4F" w14:textId="77777777" w:rsidR="0041062C" w:rsidRPr="00580715" w:rsidRDefault="0041062C" w:rsidP="0041062C">
          <w:pPr>
            <w:spacing w:before="60" w:after="0" w:line="276" w:lineRule="auto"/>
            <w:jc w:val="center"/>
            <w:rPr>
              <w:rFonts w:ascii="Tahoma" w:eastAsia="Times New Roman" w:hAnsi="Tahoma" w:cs="Tahoma"/>
              <w:sz w:val="24"/>
              <w:szCs w:val="24"/>
              <w:lang w:eastAsia="pl-PL"/>
            </w:rPr>
          </w:pPr>
        </w:p>
        <w:p w14:paraId="11407D8C" w14:textId="77777777" w:rsidR="0041062C" w:rsidRPr="00580715" w:rsidRDefault="0041062C" w:rsidP="00623D44">
          <w:pPr>
            <w:pStyle w:val="Nagwek1"/>
          </w:pPr>
          <w:r w:rsidRPr="00580715">
            <w:t>§ 26</w:t>
          </w:r>
        </w:p>
        <w:p w14:paraId="721D226C" w14:textId="23C6D55C"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1. Doktoranci Szkoły tworzą Samorządy Doktorantów w Podmiotach Doktoryzujących, w których są afiliowani.</w:t>
          </w:r>
        </w:p>
        <w:p w14:paraId="62BE7CC6" w14:textId="77777777" w:rsidR="0041062C" w:rsidRPr="00580715" w:rsidRDefault="0041062C" w:rsidP="0041062C">
          <w:pPr>
            <w:spacing w:before="60" w:after="0" w:line="276" w:lineRule="auto"/>
            <w:ind w:left="284" w:hanging="284"/>
            <w:jc w:val="both"/>
            <w:rPr>
              <w:rFonts w:ascii="Tahoma" w:eastAsia="Times New Roman" w:hAnsi="Tahoma" w:cs="Tahoma"/>
              <w:strike/>
              <w:sz w:val="24"/>
              <w:szCs w:val="24"/>
              <w:lang w:eastAsia="pl-PL"/>
            </w:rPr>
          </w:pPr>
          <w:r w:rsidRPr="00580715">
            <w:rPr>
              <w:rFonts w:ascii="Tahoma" w:eastAsia="Times New Roman" w:hAnsi="Tahoma" w:cs="Tahoma"/>
              <w:sz w:val="24"/>
              <w:szCs w:val="24"/>
              <w:lang w:eastAsia="pl-PL"/>
            </w:rPr>
            <w:t xml:space="preserve">2. Zasady wyborów i skład Samorządu reguluje Regulamin Samorządu Doktorantów. </w:t>
          </w:r>
        </w:p>
        <w:p w14:paraId="40C5955E"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 xml:space="preserve">3. Do dnia 31 grudnia 2023 r. Samorząd Doktorantów tworzą wspólnie doktoranci Szkoły oraz doktoranci Studium Doktoranckiego Podmiotu Doktoryzującego. </w:t>
          </w:r>
        </w:p>
        <w:p w14:paraId="76FFFE07"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p>
        <w:p w14:paraId="55C14C4D" w14:textId="77777777" w:rsidR="0041062C" w:rsidRPr="00580715" w:rsidRDefault="0041062C" w:rsidP="0041062C">
          <w:pPr>
            <w:shd w:val="clear" w:color="auto" w:fill="BFBFBF"/>
            <w:spacing w:before="60" w:after="0" w:line="276" w:lineRule="auto"/>
            <w:jc w:val="center"/>
            <w:rPr>
              <w:rFonts w:ascii="Tahoma" w:eastAsia="Times New Roman" w:hAnsi="Tahoma" w:cs="Tahoma"/>
              <w:spacing w:val="40"/>
              <w:sz w:val="24"/>
              <w:szCs w:val="24"/>
              <w:lang w:eastAsia="pl-PL"/>
            </w:rPr>
          </w:pPr>
          <w:r w:rsidRPr="00580715">
            <w:rPr>
              <w:rFonts w:ascii="Tahoma" w:eastAsia="Times New Roman" w:hAnsi="Tahoma" w:cs="Tahoma"/>
              <w:spacing w:val="40"/>
              <w:sz w:val="24"/>
              <w:szCs w:val="24"/>
              <w:lang w:eastAsia="pl-PL"/>
            </w:rPr>
            <w:t>SPRAWY DYSCYPLINARNE</w:t>
          </w:r>
        </w:p>
        <w:p w14:paraId="73990641" w14:textId="77777777" w:rsidR="0041062C" w:rsidRPr="00580715" w:rsidRDefault="0041062C" w:rsidP="0041062C">
          <w:pPr>
            <w:spacing w:before="60" w:after="0" w:line="276" w:lineRule="auto"/>
            <w:jc w:val="center"/>
            <w:rPr>
              <w:rFonts w:ascii="Tahoma" w:eastAsia="Times New Roman" w:hAnsi="Tahoma" w:cs="Tahoma"/>
              <w:sz w:val="24"/>
              <w:szCs w:val="24"/>
              <w:lang w:eastAsia="pl-PL"/>
            </w:rPr>
          </w:pPr>
        </w:p>
        <w:p w14:paraId="5091D51D" w14:textId="77777777" w:rsidR="0041062C" w:rsidRPr="00580715" w:rsidRDefault="0041062C" w:rsidP="00623D44">
          <w:pPr>
            <w:pStyle w:val="Nagwek1"/>
          </w:pPr>
          <w:r w:rsidRPr="00580715">
            <w:t>§ 27</w:t>
          </w:r>
        </w:p>
        <w:p w14:paraId="05A989CA" w14:textId="77777777" w:rsidR="0041062C" w:rsidRPr="00580715" w:rsidRDefault="0041062C" w:rsidP="0041062C">
          <w:pPr>
            <w:spacing w:before="60" w:after="0" w:line="276" w:lineRule="auto"/>
            <w:ind w:left="284" w:hanging="284"/>
            <w:jc w:val="both"/>
            <w:rPr>
              <w:rFonts w:ascii="Tahoma" w:eastAsia="Times New Roman" w:hAnsi="Tahoma" w:cs="Tahoma"/>
              <w:bCs/>
              <w:sz w:val="24"/>
              <w:szCs w:val="24"/>
              <w:lang w:eastAsia="pl-PL"/>
            </w:rPr>
          </w:pPr>
          <w:r w:rsidRPr="00580715">
            <w:rPr>
              <w:rFonts w:ascii="Tahoma" w:eastAsia="Times New Roman" w:hAnsi="Tahoma" w:cs="Tahoma"/>
              <w:bCs/>
              <w:sz w:val="24"/>
              <w:szCs w:val="24"/>
              <w:lang w:eastAsia="pl-PL"/>
            </w:rPr>
            <w:t xml:space="preserve">1. </w:t>
          </w:r>
          <w:r w:rsidRPr="00580715">
            <w:rPr>
              <w:rFonts w:ascii="Tahoma" w:eastAsia="Times New Roman" w:hAnsi="Tahoma" w:cs="Tahoma"/>
              <w:sz w:val="24"/>
              <w:szCs w:val="24"/>
              <w:lang w:eastAsia="pl-PL"/>
            </w:rPr>
            <w:t xml:space="preserve">Doktorant podlega odpowiedzialności dyscyplinarnej za naruszenie przepisów obowiązujących w Szkole i Podmiotach Doktoryzujących oraz za czyn uchybiający godności doktoranta na zasadach i w trybie określonych w ustawie z dnia 20 lipca </w:t>
          </w:r>
          <w:r w:rsidRPr="00580715">
            <w:rPr>
              <w:rFonts w:ascii="Tahoma" w:eastAsia="Times New Roman" w:hAnsi="Tahoma" w:cs="Tahoma"/>
              <w:sz w:val="24"/>
              <w:szCs w:val="24"/>
              <w:lang w:eastAsia="pl-PL"/>
            </w:rPr>
            <w:lastRenderedPageBreak/>
            <w:t>2018 r. Prawo o szkolnictwie wyższym i nauce (Dz. U. z 2018 r. poz. 1668 ze zm.) oraz w Statutach Podmiotów Doktoryzujących prowadzących Szkołę.</w:t>
          </w:r>
        </w:p>
        <w:p w14:paraId="5417AC1A" w14:textId="46224F3C"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 xml:space="preserve">2. Organami właściwymi dla rozpatrywania odpowiedzialności dyscyplinarnej doktoranta Szkoły są: Rzecznik Dyscyplinarny do spraw doktorantów oraz Komisje Dyscyplinarne do spraw doktorantów, działające w Podmiotach </w:t>
          </w:r>
          <w:r w:rsidR="008333FF" w:rsidRPr="00580715">
            <w:rPr>
              <w:rFonts w:ascii="Tahoma" w:eastAsia="Times New Roman" w:hAnsi="Tahoma" w:cs="Tahoma"/>
              <w:sz w:val="24"/>
              <w:szCs w:val="24"/>
              <w:lang w:eastAsia="pl-PL"/>
            </w:rPr>
            <w:t>D</w:t>
          </w:r>
          <w:r w:rsidRPr="00580715">
            <w:rPr>
              <w:rFonts w:ascii="Tahoma" w:eastAsia="Times New Roman" w:hAnsi="Tahoma" w:cs="Tahoma"/>
              <w:sz w:val="24"/>
              <w:szCs w:val="24"/>
              <w:lang w:eastAsia="pl-PL"/>
            </w:rPr>
            <w:t>oktoryzujących, w których doktorant jest afiliowany.</w:t>
          </w:r>
        </w:p>
        <w:p w14:paraId="2B32313F"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p>
        <w:p w14:paraId="3F980285" w14:textId="77777777" w:rsidR="0041062C" w:rsidRPr="00580715" w:rsidRDefault="0041062C" w:rsidP="0041062C">
          <w:pPr>
            <w:shd w:val="clear" w:color="auto" w:fill="BFBFBF"/>
            <w:spacing w:before="60" w:after="0" w:line="276" w:lineRule="auto"/>
            <w:jc w:val="center"/>
            <w:rPr>
              <w:rFonts w:ascii="Tahoma" w:eastAsia="Times New Roman" w:hAnsi="Tahoma" w:cs="Tahoma"/>
              <w:spacing w:val="40"/>
              <w:sz w:val="24"/>
              <w:szCs w:val="24"/>
              <w:lang w:eastAsia="pl-PL"/>
            </w:rPr>
          </w:pPr>
          <w:r w:rsidRPr="00580715">
            <w:rPr>
              <w:rFonts w:ascii="Tahoma" w:eastAsia="Times New Roman" w:hAnsi="Tahoma" w:cs="Tahoma"/>
              <w:spacing w:val="40"/>
              <w:sz w:val="24"/>
              <w:szCs w:val="24"/>
              <w:lang w:eastAsia="pl-PL"/>
            </w:rPr>
            <w:t>PRZEPISY KOŃCOWE</w:t>
          </w:r>
        </w:p>
        <w:p w14:paraId="45A590D7" w14:textId="77777777" w:rsidR="0041062C" w:rsidRPr="00580715" w:rsidRDefault="0041062C" w:rsidP="0041062C">
          <w:pPr>
            <w:spacing w:before="60" w:after="0" w:line="276" w:lineRule="auto"/>
            <w:jc w:val="both"/>
            <w:rPr>
              <w:rFonts w:ascii="Tahoma" w:eastAsia="Times New Roman" w:hAnsi="Tahoma" w:cs="Tahoma"/>
              <w:bCs/>
              <w:sz w:val="24"/>
              <w:szCs w:val="24"/>
              <w:lang w:eastAsia="pl-PL"/>
            </w:rPr>
          </w:pPr>
        </w:p>
        <w:p w14:paraId="7BB270DA" w14:textId="77777777" w:rsidR="0041062C" w:rsidRPr="00580715" w:rsidRDefault="0041062C" w:rsidP="00623D44">
          <w:pPr>
            <w:pStyle w:val="Nagwek1"/>
            <w:rPr>
              <w:color w:val="000000"/>
            </w:rPr>
          </w:pPr>
          <w:r w:rsidRPr="00580715">
            <w:t>§ 28</w:t>
          </w:r>
        </w:p>
        <w:p w14:paraId="07A058DB"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1. Regulamin został uchwalony przez rady naukowe Podmiotów Doktoryzujących:</w:t>
          </w:r>
        </w:p>
        <w:p w14:paraId="2D7D6E33" w14:textId="79B9A8CB"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 xml:space="preserve">a) przez Radę Naukową Instytutu Niskich Temperatur i Badań Strukturalnych im. Włodzimierza Trzebiatowskiego Polskiej Akademii Nauk we Wrocławiu w dniu </w:t>
          </w:r>
          <w:r w:rsidR="00ED18A1" w:rsidRPr="00580715">
            <w:rPr>
              <w:rFonts w:ascii="Tahoma" w:eastAsia="Times New Roman" w:hAnsi="Tahoma" w:cs="Tahoma"/>
              <w:sz w:val="24"/>
              <w:szCs w:val="24"/>
              <w:lang w:eastAsia="pl-PL"/>
            </w:rPr>
            <w:t>24 marca</w:t>
          </w:r>
          <w:r w:rsidR="00FC5777" w:rsidRPr="00580715">
            <w:rPr>
              <w:rFonts w:ascii="Tahoma" w:eastAsia="Times New Roman" w:hAnsi="Tahoma" w:cs="Tahoma"/>
              <w:sz w:val="24"/>
              <w:szCs w:val="24"/>
              <w:lang w:eastAsia="pl-PL"/>
            </w:rPr>
            <w:t xml:space="preserve"> 202</w:t>
          </w:r>
          <w:r w:rsidR="00185E26" w:rsidRPr="00580715">
            <w:rPr>
              <w:rFonts w:ascii="Tahoma" w:eastAsia="Times New Roman" w:hAnsi="Tahoma" w:cs="Tahoma"/>
              <w:sz w:val="24"/>
              <w:szCs w:val="24"/>
              <w:lang w:eastAsia="pl-PL"/>
            </w:rPr>
            <w:t>3</w:t>
          </w:r>
          <w:r w:rsidR="00FC5777" w:rsidRPr="00580715">
            <w:rPr>
              <w:rFonts w:ascii="Tahoma" w:eastAsia="Times New Roman" w:hAnsi="Tahoma" w:cs="Tahoma"/>
              <w:sz w:val="24"/>
              <w:szCs w:val="24"/>
              <w:lang w:eastAsia="pl-PL"/>
            </w:rPr>
            <w:t xml:space="preserve"> </w:t>
          </w:r>
          <w:r w:rsidRPr="00580715">
            <w:rPr>
              <w:rFonts w:ascii="Tahoma" w:eastAsia="Times New Roman" w:hAnsi="Tahoma" w:cs="Tahoma"/>
              <w:sz w:val="24"/>
              <w:szCs w:val="24"/>
              <w:lang w:eastAsia="pl-PL"/>
            </w:rPr>
            <w:t>r., oraz</w:t>
          </w:r>
        </w:p>
        <w:p w14:paraId="3FF96D8C" w14:textId="7B880073" w:rsidR="0041062C" w:rsidRPr="00580715" w:rsidRDefault="0041062C" w:rsidP="0041062C">
          <w:pPr>
            <w:spacing w:before="60" w:after="0" w:line="276" w:lineRule="auto"/>
            <w:ind w:left="567" w:hanging="283"/>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 xml:space="preserve">b) przez Radę Naukową Instytutu Immunologii i Terapii Doświadczalnej im. Ludwika Hirszfelda Polskiej Akademii Nauk we Wrocławiu w dniu </w:t>
          </w:r>
          <w:r w:rsidR="00185E26" w:rsidRPr="00580715">
            <w:rPr>
              <w:rFonts w:ascii="Tahoma" w:eastAsia="Times New Roman" w:hAnsi="Tahoma" w:cs="Tahoma"/>
              <w:sz w:val="24"/>
              <w:szCs w:val="24"/>
              <w:lang w:eastAsia="pl-PL"/>
            </w:rPr>
            <w:t>9 marca</w:t>
          </w:r>
          <w:r w:rsidR="000E6969" w:rsidRPr="00580715">
            <w:rPr>
              <w:rFonts w:ascii="Tahoma" w:eastAsia="Times New Roman" w:hAnsi="Tahoma" w:cs="Tahoma"/>
              <w:sz w:val="24"/>
              <w:szCs w:val="24"/>
              <w:lang w:eastAsia="pl-PL"/>
            </w:rPr>
            <w:t xml:space="preserve"> 202</w:t>
          </w:r>
          <w:r w:rsidR="00185E26" w:rsidRPr="00580715">
            <w:rPr>
              <w:rFonts w:ascii="Tahoma" w:eastAsia="Times New Roman" w:hAnsi="Tahoma" w:cs="Tahoma"/>
              <w:sz w:val="24"/>
              <w:szCs w:val="24"/>
              <w:lang w:eastAsia="pl-PL"/>
            </w:rPr>
            <w:t>3</w:t>
          </w:r>
          <w:r w:rsidRPr="00580715">
            <w:rPr>
              <w:rFonts w:ascii="Tahoma" w:eastAsia="Times New Roman" w:hAnsi="Tahoma" w:cs="Tahoma"/>
              <w:sz w:val="24"/>
              <w:szCs w:val="24"/>
              <w:lang w:eastAsia="pl-PL"/>
            </w:rPr>
            <w:t xml:space="preserve"> r.</w:t>
          </w:r>
        </w:p>
        <w:p w14:paraId="30B4ACA1" w14:textId="3FC4251A" w:rsidR="0041062C" w:rsidRPr="00580715" w:rsidRDefault="0041062C" w:rsidP="00F83043">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2. Regulamin wchodzi w życie z dniem 1 października 202</w:t>
          </w:r>
          <w:r w:rsidR="00185E26" w:rsidRPr="00580715">
            <w:rPr>
              <w:rFonts w:ascii="Tahoma" w:eastAsia="Times New Roman" w:hAnsi="Tahoma" w:cs="Tahoma"/>
              <w:sz w:val="24"/>
              <w:szCs w:val="24"/>
              <w:lang w:eastAsia="pl-PL"/>
            </w:rPr>
            <w:t>3</w:t>
          </w:r>
          <w:r w:rsidRPr="00580715">
            <w:rPr>
              <w:rFonts w:ascii="Tahoma" w:eastAsia="Times New Roman" w:hAnsi="Tahoma" w:cs="Tahoma"/>
              <w:sz w:val="24"/>
              <w:szCs w:val="24"/>
              <w:lang w:eastAsia="pl-PL"/>
            </w:rPr>
            <w:t xml:space="preserve"> r.</w:t>
          </w:r>
          <w:r w:rsidRPr="00580715">
            <w:rPr>
              <w:rFonts w:ascii="Times New Roman" w:eastAsia="Times New Roman" w:hAnsi="Times New Roman" w:cs="Times New Roman"/>
              <w:sz w:val="24"/>
              <w:szCs w:val="24"/>
              <w:lang w:eastAsia="pl-PL"/>
            </w:rPr>
            <w:br w:type="page"/>
          </w:r>
        </w:p>
        <w:p w14:paraId="1E4F6EFD"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lastRenderedPageBreak/>
            <w:t>Załącznik nr 1.</w:t>
          </w:r>
        </w:p>
        <w:p w14:paraId="686192DC"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p>
        <w:p w14:paraId="024BEF8C"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u w:val="single"/>
              <w:lang w:eastAsia="pl-PL"/>
            </w:rPr>
          </w:pPr>
          <w:r w:rsidRPr="00580715">
            <w:rPr>
              <w:rFonts w:ascii="Tahoma" w:eastAsia="Times New Roman" w:hAnsi="Tahoma" w:cs="Tahoma"/>
              <w:sz w:val="24"/>
              <w:szCs w:val="24"/>
              <w:u w:val="single"/>
              <w:lang w:eastAsia="pl-PL"/>
            </w:rPr>
            <w:t>Ślubowanie Doktoranta</w:t>
          </w:r>
        </w:p>
        <w:p w14:paraId="3631775F"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p>
        <w:p w14:paraId="22BD431E" w14:textId="77777777" w:rsidR="0041062C" w:rsidRPr="00580715" w:rsidRDefault="0041062C" w:rsidP="0041062C">
          <w:pPr>
            <w:spacing w:before="60" w:after="0" w:line="360" w:lineRule="auto"/>
            <w:ind w:firstLine="567"/>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Ślubuję uroczyście, że będę zdobywać sumiennie wiedzę i umiejętności, szanować prawa i obyczaje akademickie, dociekać prawdy i dochowywać rzetelności w badaniach naukowych, przestrzegać zasad etycznych oraz dbać o godność doktoranta i dobre imię Instytutów Polskiej Akademii Nauk, w których się kształcę.</w:t>
          </w:r>
        </w:p>
        <w:p w14:paraId="51C4AAF1" w14:textId="77777777" w:rsidR="0041062C" w:rsidRPr="00580715" w:rsidRDefault="0041062C" w:rsidP="0041062C">
          <w:pPr>
            <w:spacing w:before="60" w:after="0" w:line="360" w:lineRule="auto"/>
            <w:ind w:left="284" w:hanging="284"/>
            <w:jc w:val="both"/>
            <w:rPr>
              <w:rFonts w:ascii="Tahoma" w:eastAsia="Times New Roman" w:hAnsi="Tahoma" w:cs="Tahoma"/>
              <w:sz w:val="24"/>
              <w:szCs w:val="24"/>
              <w:lang w:eastAsia="pl-PL"/>
            </w:rPr>
          </w:pPr>
        </w:p>
        <w:p w14:paraId="00DEBF9D" w14:textId="77777777" w:rsidR="0041062C" w:rsidRPr="00580715" w:rsidRDefault="0041062C" w:rsidP="0041062C">
          <w:pPr>
            <w:spacing w:before="60" w:after="0" w:line="276" w:lineRule="auto"/>
            <w:rPr>
              <w:rFonts w:ascii="Tahoma" w:eastAsia="Times New Roman" w:hAnsi="Tahoma" w:cs="Tahoma"/>
              <w:sz w:val="24"/>
              <w:szCs w:val="24"/>
              <w:lang w:eastAsia="pl-PL"/>
            </w:rPr>
          </w:pPr>
          <w:r w:rsidRPr="00580715">
            <w:rPr>
              <w:rFonts w:ascii="Tahoma" w:eastAsia="Times New Roman" w:hAnsi="Tahoma" w:cs="Tahoma"/>
              <w:sz w:val="24"/>
              <w:szCs w:val="24"/>
              <w:lang w:eastAsia="pl-PL"/>
            </w:rPr>
            <w:br w:type="page"/>
          </w:r>
        </w:p>
        <w:p w14:paraId="7C699843"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lastRenderedPageBreak/>
            <w:t>Załącznik nr 2</w:t>
          </w:r>
        </w:p>
        <w:p w14:paraId="7A034550"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p>
        <w:p w14:paraId="6A8706EB"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sz w:val="24"/>
              <w:szCs w:val="24"/>
              <w:lang w:eastAsia="pl-PL"/>
            </w:rPr>
            <w:t>Wzór Karty zaliczeniowej przedmiotu</w:t>
          </w:r>
        </w:p>
        <w:p w14:paraId="5921651F" w14:textId="77777777" w:rsidR="0041062C" w:rsidRPr="00580715" w:rsidRDefault="0041062C" w:rsidP="0041062C">
          <w:pPr>
            <w:spacing w:before="60" w:after="0" w:line="276" w:lineRule="auto"/>
            <w:ind w:left="284" w:hanging="284"/>
            <w:jc w:val="both"/>
            <w:rPr>
              <w:rFonts w:ascii="Tahoma" w:eastAsia="Times New Roman" w:hAnsi="Tahoma" w:cs="Tahoma"/>
              <w:sz w:val="24"/>
              <w:szCs w:val="24"/>
              <w:lang w:eastAsia="pl-PL"/>
            </w:rPr>
          </w:pPr>
          <w:r w:rsidRPr="00580715">
            <w:rPr>
              <w:rFonts w:ascii="Tahoma" w:eastAsia="Times New Roman" w:hAnsi="Tahoma" w:cs="Tahoma"/>
              <w:noProof/>
              <w:color w:val="000000"/>
              <w:sz w:val="24"/>
              <w:szCs w:val="24"/>
              <w:lang w:eastAsia="pl-PL"/>
            </w:rPr>
            <mc:AlternateContent>
              <mc:Choice Requires="wps">
                <w:drawing>
                  <wp:anchor distT="0" distB="0" distL="114300" distR="114300" simplePos="0" relativeHeight="251671552" behindDoc="0" locked="0" layoutInCell="1" allowOverlap="1" wp14:anchorId="3F4E4306" wp14:editId="176D6273">
                    <wp:simplePos x="0" y="0"/>
                    <wp:positionH relativeFrom="column">
                      <wp:posOffset>-231690</wp:posOffset>
                    </wp:positionH>
                    <wp:positionV relativeFrom="paragraph">
                      <wp:posOffset>178576</wp:posOffset>
                    </wp:positionV>
                    <wp:extent cx="6508750" cy="5111087"/>
                    <wp:effectExtent l="19050" t="19050" r="25400" b="13970"/>
                    <wp:wrapNone/>
                    <wp:docPr id="7" name="Prostokąt zaokrąglony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508750" cy="5111087"/>
                            </a:xfrm>
                            <a:prstGeom prst="roundRect">
                              <a:avLst>
                                <a:gd name="adj" fmla="val 3701"/>
                              </a:avLst>
                            </a:prstGeom>
                            <a:noFill/>
                            <a:ln w="317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2E12CB" id="Prostokąt zaokrąglony 1" o:spid="_x0000_s1026" alt="&quot;&quot;" style="position:absolute;margin-left:-18.25pt;margin-top:14.05pt;width:512.5pt;height:402.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242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" filled="f" strokecolor="windowText" strokeweight="2.5pt">
                    <v:stroke joinstyle="miter"/>
                  </v:roundrect>
                </w:pict>
              </mc:Fallback>
            </mc:AlternateContent>
          </w:r>
        </w:p>
        <w:p w14:paraId="71314AD9" w14:textId="77777777" w:rsidR="0041062C" w:rsidRPr="00580715" w:rsidRDefault="0041062C" w:rsidP="0041062C">
          <w:pPr>
            <w:spacing w:after="0" w:line="276" w:lineRule="auto"/>
            <w:jc w:val="center"/>
            <w:rPr>
              <w:rFonts w:ascii="Calibri" w:eastAsia="Times New Roman" w:hAnsi="Calibri" w:cs="Calibri"/>
              <w:b/>
              <w:sz w:val="34"/>
              <w:szCs w:val="34"/>
              <w:lang w:eastAsia="pl-PL"/>
            </w:rPr>
          </w:pPr>
          <w:r w:rsidRPr="00580715">
            <w:rPr>
              <w:rFonts w:ascii="Calibri" w:eastAsia="Times New Roman" w:hAnsi="Calibri" w:cs="Calibri"/>
              <w:b/>
              <w:sz w:val="34"/>
              <w:szCs w:val="34"/>
              <w:lang w:eastAsia="pl-PL"/>
            </w:rPr>
            <w:t xml:space="preserve">WROCŁAWSKA SZKOŁA DOKTORSKA </w:t>
          </w:r>
        </w:p>
        <w:p w14:paraId="0B1158F4" w14:textId="77777777" w:rsidR="0041062C" w:rsidRPr="00580715" w:rsidRDefault="0041062C" w:rsidP="0041062C">
          <w:pPr>
            <w:spacing w:after="0" w:line="276" w:lineRule="auto"/>
            <w:jc w:val="center"/>
            <w:rPr>
              <w:rFonts w:ascii="Calibri" w:eastAsia="Times New Roman" w:hAnsi="Calibri" w:cs="Calibri"/>
              <w:b/>
              <w:sz w:val="34"/>
              <w:szCs w:val="34"/>
              <w:lang w:eastAsia="pl-PL"/>
            </w:rPr>
          </w:pPr>
          <w:r w:rsidRPr="00580715">
            <w:rPr>
              <w:rFonts w:ascii="Calibri" w:eastAsia="Times New Roman" w:hAnsi="Calibri" w:cs="Calibri"/>
              <w:b/>
              <w:sz w:val="34"/>
              <w:szCs w:val="34"/>
              <w:lang w:eastAsia="pl-PL"/>
            </w:rPr>
            <w:t>INSTYTUTÓW POLSKIEJ AKADEMII NAUK</w:t>
          </w:r>
        </w:p>
        <w:p w14:paraId="338E2E55" w14:textId="77777777" w:rsidR="0041062C" w:rsidRPr="00580715" w:rsidRDefault="0041062C" w:rsidP="0041062C">
          <w:pPr>
            <w:spacing w:after="0" w:line="276" w:lineRule="auto"/>
            <w:rPr>
              <w:rFonts w:ascii="Calibri" w:eastAsia="Times New Roman" w:hAnsi="Calibri" w:cs="Calibri"/>
              <w:b/>
              <w:sz w:val="24"/>
              <w:szCs w:val="24"/>
              <w:lang w:eastAsia="pl-PL"/>
            </w:rPr>
          </w:pPr>
        </w:p>
        <w:p w14:paraId="7094345D" w14:textId="77777777" w:rsidR="0041062C" w:rsidRPr="00580715" w:rsidRDefault="0041062C" w:rsidP="0041062C">
          <w:pPr>
            <w:spacing w:after="0" w:line="276" w:lineRule="auto"/>
            <w:jc w:val="center"/>
            <w:rPr>
              <w:rFonts w:ascii="Calibri" w:eastAsia="Times New Roman" w:hAnsi="Calibri" w:cs="Calibri"/>
              <w:b/>
              <w:sz w:val="32"/>
              <w:szCs w:val="32"/>
              <w:lang w:eastAsia="pl-PL"/>
            </w:rPr>
          </w:pPr>
          <w:r w:rsidRPr="00580715">
            <w:rPr>
              <w:rFonts w:ascii="Calibri" w:eastAsia="Times New Roman" w:hAnsi="Calibri" w:cs="Calibri"/>
              <w:b/>
              <w:sz w:val="32"/>
              <w:szCs w:val="32"/>
              <w:lang w:eastAsia="pl-PL"/>
            </w:rPr>
            <w:t>Karta zaliczeniowa przedmiotu</w:t>
          </w:r>
        </w:p>
        <w:p w14:paraId="00A9CA8D" w14:textId="77777777" w:rsidR="0041062C" w:rsidRPr="00580715" w:rsidRDefault="0041062C" w:rsidP="0041062C">
          <w:pPr>
            <w:spacing w:after="0" w:line="276" w:lineRule="auto"/>
            <w:jc w:val="center"/>
            <w:rPr>
              <w:rFonts w:ascii="Calibri" w:eastAsia="Times New Roman" w:hAnsi="Calibri" w:cs="Calibri"/>
              <w:b/>
              <w:sz w:val="24"/>
              <w:szCs w:val="24"/>
              <w:lang w:eastAsia="pl-PL"/>
            </w:rPr>
          </w:pPr>
        </w:p>
        <w:tbl>
          <w:tblPr>
            <w:tblStyle w:val="Tabela-Siatka1"/>
            <w:tblW w:w="9464" w:type="dxa"/>
            <w:tblInd w:w="0" w:type="dxa"/>
            <w:tblLook w:val="04A0" w:firstRow="1" w:lastRow="0" w:firstColumn="1" w:lastColumn="0" w:noHBand="0" w:noVBand="1"/>
          </w:tblPr>
          <w:tblGrid>
            <w:gridCol w:w="2235"/>
            <w:gridCol w:w="7229"/>
          </w:tblGrid>
          <w:tr w:rsidR="0041062C" w:rsidRPr="00580715" w14:paraId="6B5A0362" w14:textId="77777777" w:rsidTr="007979E9">
            <w:trPr>
              <w:trHeight w:val="567"/>
            </w:trPr>
            <w:tc>
              <w:tcPr>
                <w:tcW w:w="2235" w:type="dxa"/>
                <w:tcBorders>
                  <w:top w:val="single" w:sz="4" w:space="0" w:color="auto"/>
                  <w:left w:val="single" w:sz="4" w:space="0" w:color="auto"/>
                  <w:bottom w:val="single" w:sz="4" w:space="0" w:color="auto"/>
                  <w:right w:val="single" w:sz="4" w:space="0" w:color="auto"/>
                </w:tcBorders>
                <w:vAlign w:val="center"/>
                <w:hideMark/>
              </w:tcPr>
              <w:p w14:paraId="0CCC32F5" w14:textId="77777777" w:rsidR="0041062C" w:rsidRPr="00580715" w:rsidRDefault="0041062C" w:rsidP="007979E9">
                <w:pPr>
                  <w:spacing w:line="276" w:lineRule="auto"/>
                  <w:rPr>
                    <w:rFonts w:ascii="Calibri" w:hAnsi="Calibri" w:cs="Calibri"/>
                    <w:b/>
                    <w:sz w:val="28"/>
                    <w:szCs w:val="28"/>
                  </w:rPr>
                </w:pPr>
                <w:r w:rsidRPr="00580715">
                  <w:rPr>
                    <w:rFonts w:ascii="Calibri" w:hAnsi="Calibri" w:cs="Calibri"/>
                    <w:b/>
                    <w:sz w:val="28"/>
                    <w:szCs w:val="28"/>
                  </w:rPr>
                  <w:t>Przedmiot</w:t>
                </w:r>
              </w:p>
            </w:tc>
            <w:tc>
              <w:tcPr>
                <w:tcW w:w="7229" w:type="dxa"/>
                <w:tcBorders>
                  <w:top w:val="single" w:sz="4" w:space="0" w:color="auto"/>
                  <w:left w:val="single" w:sz="4" w:space="0" w:color="auto"/>
                  <w:bottom w:val="single" w:sz="4" w:space="0" w:color="auto"/>
                  <w:right w:val="single" w:sz="4" w:space="0" w:color="auto"/>
                </w:tcBorders>
                <w:vAlign w:val="center"/>
              </w:tcPr>
              <w:p w14:paraId="10CB892B" w14:textId="77777777" w:rsidR="0041062C" w:rsidRPr="00580715" w:rsidRDefault="0041062C" w:rsidP="007979E9">
                <w:pPr>
                  <w:spacing w:line="276" w:lineRule="auto"/>
                  <w:rPr>
                    <w:rFonts w:ascii="Calibri" w:hAnsi="Calibri" w:cs="Calibri"/>
                    <w:b/>
                    <w:sz w:val="28"/>
                    <w:szCs w:val="28"/>
                  </w:rPr>
                </w:pPr>
              </w:p>
            </w:tc>
          </w:tr>
          <w:tr w:rsidR="0041062C" w:rsidRPr="00580715" w14:paraId="658A8288" w14:textId="77777777" w:rsidTr="007979E9">
            <w:trPr>
              <w:trHeight w:val="567"/>
            </w:trPr>
            <w:tc>
              <w:tcPr>
                <w:tcW w:w="2235" w:type="dxa"/>
                <w:tcBorders>
                  <w:top w:val="single" w:sz="4" w:space="0" w:color="auto"/>
                  <w:left w:val="single" w:sz="4" w:space="0" w:color="auto"/>
                  <w:bottom w:val="single" w:sz="4" w:space="0" w:color="auto"/>
                  <w:right w:val="single" w:sz="4" w:space="0" w:color="auto"/>
                </w:tcBorders>
                <w:vAlign w:val="center"/>
                <w:hideMark/>
              </w:tcPr>
              <w:p w14:paraId="7740B71A" w14:textId="77777777" w:rsidR="0041062C" w:rsidRPr="00580715" w:rsidRDefault="0041062C" w:rsidP="007979E9">
                <w:pPr>
                  <w:spacing w:line="276" w:lineRule="auto"/>
                  <w:rPr>
                    <w:rFonts w:ascii="Calibri" w:hAnsi="Calibri" w:cs="Calibri"/>
                    <w:b/>
                    <w:sz w:val="28"/>
                    <w:szCs w:val="28"/>
                  </w:rPr>
                </w:pPr>
                <w:r w:rsidRPr="00580715">
                  <w:rPr>
                    <w:rFonts w:ascii="Calibri" w:hAnsi="Calibri" w:cs="Calibri"/>
                    <w:b/>
                    <w:sz w:val="28"/>
                    <w:szCs w:val="28"/>
                  </w:rPr>
                  <w:t>Prowadzący</w:t>
                </w:r>
              </w:p>
            </w:tc>
            <w:tc>
              <w:tcPr>
                <w:tcW w:w="7229" w:type="dxa"/>
                <w:tcBorders>
                  <w:top w:val="single" w:sz="4" w:space="0" w:color="auto"/>
                  <w:left w:val="single" w:sz="4" w:space="0" w:color="auto"/>
                  <w:bottom w:val="single" w:sz="4" w:space="0" w:color="auto"/>
                  <w:right w:val="single" w:sz="4" w:space="0" w:color="auto"/>
                </w:tcBorders>
                <w:vAlign w:val="center"/>
              </w:tcPr>
              <w:p w14:paraId="08BD69A5" w14:textId="77777777" w:rsidR="0041062C" w:rsidRPr="00580715" w:rsidRDefault="0041062C" w:rsidP="007979E9">
                <w:pPr>
                  <w:spacing w:line="276" w:lineRule="auto"/>
                  <w:rPr>
                    <w:rFonts w:ascii="Calibri" w:hAnsi="Calibri" w:cs="Calibri"/>
                    <w:b/>
                    <w:sz w:val="28"/>
                    <w:szCs w:val="28"/>
                  </w:rPr>
                </w:pPr>
              </w:p>
            </w:tc>
          </w:tr>
          <w:tr w:rsidR="002E40E2" w:rsidRPr="00580715" w14:paraId="68056D83" w14:textId="77777777" w:rsidTr="007979E9">
            <w:trPr>
              <w:trHeight w:val="567"/>
            </w:trPr>
            <w:tc>
              <w:tcPr>
                <w:tcW w:w="2235" w:type="dxa"/>
                <w:tcBorders>
                  <w:top w:val="single" w:sz="4" w:space="0" w:color="auto"/>
                  <w:left w:val="single" w:sz="4" w:space="0" w:color="auto"/>
                  <w:bottom w:val="single" w:sz="4" w:space="0" w:color="auto"/>
                  <w:right w:val="single" w:sz="4" w:space="0" w:color="auto"/>
                </w:tcBorders>
                <w:vAlign w:val="center"/>
              </w:tcPr>
              <w:p w14:paraId="082E4E7C" w14:textId="69BFE1DC" w:rsidR="002E40E2" w:rsidRPr="00580715" w:rsidRDefault="002E40E2" w:rsidP="007979E9">
                <w:pPr>
                  <w:spacing w:line="276" w:lineRule="auto"/>
                  <w:rPr>
                    <w:rFonts w:ascii="Calibri" w:hAnsi="Calibri" w:cs="Calibri"/>
                    <w:b/>
                    <w:sz w:val="28"/>
                    <w:szCs w:val="28"/>
                  </w:rPr>
                </w:pPr>
                <w:r w:rsidRPr="00580715">
                  <w:rPr>
                    <w:rFonts w:ascii="Calibri" w:hAnsi="Calibri" w:cs="Calibri"/>
                    <w:b/>
                    <w:sz w:val="28"/>
                    <w:szCs w:val="28"/>
                  </w:rPr>
                  <w:t>Rok akademicki</w:t>
                </w:r>
              </w:p>
            </w:tc>
            <w:tc>
              <w:tcPr>
                <w:tcW w:w="7229" w:type="dxa"/>
                <w:tcBorders>
                  <w:top w:val="single" w:sz="4" w:space="0" w:color="auto"/>
                  <w:left w:val="single" w:sz="4" w:space="0" w:color="auto"/>
                  <w:bottom w:val="single" w:sz="4" w:space="0" w:color="auto"/>
                  <w:right w:val="single" w:sz="4" w:space="0" w:color="auto"/>
                </w:tcBorders>
                <w:vAlign w:val="center"/>
              </w:tcPr>
              <w:p w14:paraId="73859DD8" w14:textId="77777777" w:rsidR="002E40E2" w:rsidRPr="00580715" w:rsidRDefault="002E40E2" w:rsidP="007979E9">
                <w:pPr>
                  <w:spacing w:line="276" w:lineRule="auto"/>
                  <w:rPr>
                    <w:rFonts w:ascii="Calibri" w:hAnsi="Calibri" w:cs="Calibri"/>
                    <w:b/>
                    <w:sz w:val="28"/>
                    <w:szCs w:val="28"/>
                  </w:rPr>
                </w:pPr>
              </w:p>
            </w:tc>
          </w:tr>
          <w:tr w:rsidR="0041062C" w:rsidRPr="00580715" w14:paraId="0B4444B5" w14:textId="77777777" w:rsidTr="007979E9">
            <w:trPr>
              <w:trHeight w:val="567"/>
            </w:trPr>
            <w:tc>
              <w:tcPr>
                <w:tcW w:w="2235" w:type="dxa"/>
                <w:tcBorders>
                  <w:top w:val="single" w:sz="4" w:space="0" w:color="auto"/>
                  <w:left w:val="single" w:sz="4" w:space="0" w:color="auto"/>
                  <w:bottom w:val="single" w:sz="4" w:space="0" w:color="auto"/>
                  <w:right w:val="single" w:sz="4" w:space="0" w:color="auto"/>
                </w:tcBorders>
                <w:vAlign w:val="center"/>
                <w:hideMark/>
              </w:tcPr>
              <w:p w14:paraId="0DBE7FF7" w14:textId="01489E20" w:rsidR="0041062C" w:rsidRPr="00580715" w:rsidRDefault="00077358" w:rsidP="007979E9">
                <w:pPr>
                  <w:spacing w:line="276" w:lineRule="auto"/>
                  <w:rPr>
                    <w:rFonts w:ascii="Calibri" w:hAnsi="Calibri" w:cs="Calibri"/>
                    <w:b/>
                    <w:sz w:val="28"/>
                    <w:szCs w:val="28"/>
                  </w:rPr>
                </w:pPr>
                <w:r w:rsidRPr="00580715">
                  <w:rPr>
                    <w:rFonts w:ascii="Calibri" w:hAnsi="Calibri" w:cs="Calibri"/>
                    <w:b/>
                    <w:sz w:val="28"/>
                    <w:szCs w:val="28"/>
                  </w:rPr>
                  <w:t xml:space="preserve">Termin </w:t>
                </w:r>
                <w:r w:rsidR="002E40E2" w:rsidRPr="00580715">
                  <w:rPr>
                    <w:rFonts w:ascii="Calibri" w:hAnsi="Calibri" w:cs="Calibri"/>
                    <w:b/>
                    <w:sz w:val="28"/>
                    <w:szCs w:val="28"/>
                  </w:rPr>
                  <w:t>zajęć</w:t>
                </w:r>
              </w:p>
            </w:tc>
            <w:tc>
              <w:tcPr>
                <w:tcW w:w="7229" w:type="dxa"/>
                <w:tcBorders>
                  <w:top w:val="single" w:sz="4" w:space="0" w:color="auto"/>
                  <w:left w:val="single" w:sz="4" w:space="0" w:color="auto"/>
                  <w:bottom w:val="single" w:sz="4" w:space="0" w:color="auto"/>
                  <w:right w:val="single" w:sz="4" w:space="0" w:color="auto"/>
                </w:tcBorders>
                <w:vAlign w:val="center"/>
              </w:tcPr>
              <w:p w14:paraId="603FD110" w14:textId="77777777" w:rsidR="0041062C" w:rsidRPr="00580715" w:rsidRDefault="0041062C" w:rsidP="007979E9">
                <w:pPr>
                  <w:spacing w:line="276" w:lineRule="auto"/>
                  <w:rPr>
                    <w:rFonts w:ascii="Calibri" w:hAnsi="Calibri" w:cs="Calibri"/>
                    <w:b/>
                    <w:sz w:val="28"/>
                    <w:szCs w:val="28"/>
                  </w:rPr>
                </w:pPr>
              </w:p>
            </w:tc>
          </w:tr>
          <w:tr w:rsidR="0041062C" w:rsidRPr="00580715" w14:paraId="15BA23F4" w14:textId="77777777" w:rsidTr="007979E9">
            <w:trPr>
              <w:trHeight w:val="567"/>
            </w:trPr>
            <w:tc>
              <w:tcPr>
                <w:tcW w:w="2235" w:type="dxa"/>
                <w:tcBorders>
                  <w:top w:val="single" w:sz="4" w:space="0" w:color="auto"/>
                  <w:left w:val="single" w:sz="4" w:space="0" w:color="auto"/>
                  <w:bottom w:val="single" w:sz="4" w:space="0" w:color="auto"/>
                  <w:right w:val="single" w:sz="4" w:space="0" w:color="auto"/>
                </w:tcBorders>
                <w:vAlign w:val="center"/>
                <w:hideMark/>
              </w:tcPr>
              <w:p w14:paraId="550C8AD3" w14:textId="77777777" w:rsidR="0041062C" w:rsidRPr="00580715" w:rsidRDefault="0041062C" w:rsidP="007979E9">
                <w:pPr>
                  <w:spacing w:line="276" w:lineRule="auto"/>
                  <w:rPr>
                    <w:rFonts w:ascii="Calibri" w:hAnsi="Calibri" w:cs="Calibri"/>
                    <w:b/>
                    <w:sz w:val="28"/>
                    <w:szCs w:val="28"/>
                  </w:rPr>
                </w:pPr>
                <w:r w:rsidRPr="00580715">
                  <w:rPr>
                    <w:rFonts w:ascii="Calibri" w:hAnsi="Calibri" w:cs="Calibri"/>
                    <w:b/>
                    <w:sz w:val="28"/>
                    <w:szCs w:val="28"/>
                  </w:rPr>
                  <w:t>Liczba godzin</w:t>
                </w:r>
              </w:p>
            </w:tc>
            <w:tc>
              <w:tcPr>
                <w:tcW w:w="7229" w:type="dxa"/>
                <w:tcBorders>
                  <w:top w:val="single" w:sz="4" w:space="0" w:color="auto"/>
                  <w:left w:val="single" w:sz="4" w:space="0" w:color="auto"/>
                  <w:bottom w:val="single" w:sz="4" w:space="0" w:color="auto"/>
                  <w:right w:val="single" w:sz="4" w:space="0" w:color="auto"/>
                </w:tcBorders>
                <w:vAlign w:val="center"/>
              </w:tcPr>
              <w:p w14:paraId="5D36ADE5" w14:textId="77777777" w:rsidR="0041062C" w:rsidRPr="00580715" w:rsidRDefault="0041062C" w:rsidP="007979E9">
                <w:pPr>
                  <w:spacing w:line="276" w:lineRule="auto"/>
                  <w:rPr>
                    <w:rFonts w:ascii="Calibri" w:hAnsi="Calibri" w:cs="Calibri"/>
                    <w:b/>
                    <w:sz w:val="28"/>
                    <w:szCs w:val="28"/>
                  </w:rPr>
                </w:pPr>
              </w:p>
            </w:tc>
          </w:tr>
          <w:tr w:rsidR="00ED18A1" w:rsidRPr="00580715" w14:paraId="2DECCF7B" w14:textId="77777777" w:rsidTr="007979E9">
            <w:trPr>
              <w:trHeight w:val="567"/>
            </w:trPr>
            <w:tc>
              <w:tcPr>
                <w:tcW w:w="2235" w:type="dxa"/>
                <w:tcBorders>
                  <w:top w:val="single" w:sz="4" w:space="0" w:color="auto"/>
                  <w:left w:val="single" w:sz="4" w:space="0" w:color="auto"/>
                  <w:bottom w:val="single" w:sz="4" w:space="0" w:color="auto"/>
                  <w:right w:val="single" w:sz="4" w:space="0" w:color="auto"/>
                </w:tcBorders>
                <w:vAlign w:val="center"/>
              </w:tcPr>
              <w:p w14:paraId="7A723794" w14:textId="6E010015" w:rsidR="00ED18A1" w:rsidRPr="00580715" w:rsidRDefault="00ED18A1" w:rsidP="007979E9">
                <w:pPr>
                  <w:spacing w:line="276" w:lineRule="auto"/>
                  <w:rPr>
                    <w:rFonts w:ascii="Calibri" w:hAnsi="Calibri" w:cs="Calibri"/>
                    <w:b/>
                    <w:sz w:val="28"/>
                    <w:szCs w:val="28"/>
                  </w:rPr>
                </w:pPr>
                <w:r w:rsidRPr="00580715">
                  <w:rPr>
                    <w:rFonts w:ascii="Calibri" w:hAnsi="Calibri" w:cs="Calibri"/>
                    <w:b/>
                    <w:sz w:val="28"/>
                    <w:szCs w:val="28"/>
                  </w:rPr>
                  <w:t>Informacje dodatkowe</w:t>
                </w:r>
              </w:p>
            </w:tc>
            <w:tc>
              <w:tcPr>
                <w:tcW w:w="7229" w:type="dxa"/>
                <w:tcBorders>
                  <w:top w:val="single" w:sz="4" w:space="0" w:color="auto"/>
                  <w:left w:val="single" w:sz="4" w:space="0" w:color="auto"/>
                  <w:bottom w:val="single" w:sz="4" w:space="0" w:color="auto"/>
                  <w:right w:val="single" w:sz="4" w:space="0" w:color="auto"/>
                </w:tcBorders>
                <w:vAlign w:val="center"/>
              </w:tcPr>
              <w:p w14:paraId="0ACB223A" w14:textId="77777777" w:rsidR="00ED18A1" w:rsidRPr="00580715" w:rsidRDefault="00ED18A1" w:rsidP="007979E9">
                <w:pPr>
                  <w:spacing w:line="276" w:lineRule="auto"/>
                  <w:rPr>
                    <w:rFonts w:ascii="Calibri" w:hAnsi="Calibri" w:cs="Calibri"/>
                    <w:b/>
                    <w:sz w:val="28"/>
                    <w:szCs w:val="28"/>
                  </w:rPr>
                </w:pPr>
              </w:p>
            </w:tc>
          </w:tr>
        </w:tbl>
        <w:p w14:paraId="2102017D" w14:textId="77777777" w:rsidR="0041062C" w:rsidRPr="00580715" w:rsidRDefault="0041062C" w:rsidP="0041062C">
          <w:pPr>
            <w:spacing w:after="0" w:line="276" w:lineRule="auto"/>
            <w:rPr>
              <w:rFonts w:ascii="Calibri" w:eastAsia="Times New Roman" w:hAnsi="Calibri" w:cs="Calibri"/>
              <w:b/>
              <w:sz w:val="24"/>
              <w:szCs w:val="24"/>
              <w:lang w:eastAsia="pl-PL"/>
            </w:rPr>
          </w:pPr>
        </w:p>
        <w:tbl>
          <w:tblPr>
            <w:tblStyle w:val="Tabela-Siatka1"/>
            <w:tblW w:w="9464" w:type="dxa"/>
            <w:tblInd w:w="0" w:type="dxa"/>
            <w:tblLook w:val="04A0" w:firstRow="1" w:lastRow="0" w:firstColumn="1" w:lastColumn="0" w:noHBand="0" w:noVBand="1"/>
          </w:tblPr>
          <w:tblGrid>
            <w:gridCol w:w="3339"/>
            <w:gridCol w:w="1481"/>
            <w:gridCol w:w="1507"/>
            <w:gridCol w:w="1232"/>
            <w:gridCol w:w="1905"/>
          </w:tblGrid>
          <w:tr w:rsidR="0041062C" w:rsidRPr="00580715" w14:paraId="76843F8A" w14:textId="77777777" w:rsidTr="007979E9">
            <w:trPr>
              <w:trHeight w:val="567"/>
            </w:trPr>
            <w:tc>
              <w:tcPr>
                <w:tcW w:w="3510" w:type="dxa"/>
                <w:tcBorders>
                  <w:top w:val="single" w:sz="4" w:space="0" w:color="auto"/>
                  <w:left w:val="single" w:sz="4" w:space="0" w:color="auto"/>
                  <w:bottom w:val="single" w:sz="4" w:space="0" w:color="auto"/>
                  <w:right w:val="single" w:sz="4" w:space="0" w:color="auto"/>
                </w:tcBorders>
                <w:vAlign w:val="center"/>
                <w:hideMark/>
              </w:tcPr>
              <w:p w14:paraId="64FFD493" w14:textId="77777777" w:rsidR="0041062C" w:rsidRPr="00580715" w:rsidRDefault="0041062C" w:rsidP="007979E9">
                <w:pPr>
                  <w:spacing w:line="276" w:lineRule="auto"/>
                  <w:jc w:val="center"/>
                  <w:rPr>
                    <w:rFonts w:ascii="Calibri" w:hAnsi="Calibri" w:cs="Calibri"/>
                    <w:b/>
                    <w:sz w:val="28"/>
                    <w:szCs w:val="28"/>
                  </w:rPr>
                </w:pPr>
                <w:r w:rsidRPr="00580715">
                  <w:rPr>
                    <w:rFonts w:ascii="Calibri" w:hAnsi="Calibri" w:cs="Calibri"/>
                    <w:b/>
                    <w:sz w:val="28"/>
                    <w:szCs w:val="28"/>
                  </w:rPr>
                  <w:t>Imię i nazwisko</w:t>
                </w:r>
              </w:p>
              <w:p w14:paraId="458B0623" w14:textId="77777777" w:rsidR="0041062C" w:rsidRPr="00580715" w:rsidRDefault="0041062C" w:rsidP="007979E9">
                <w:pPr>
                  <w:spacing w:line="276" w:lineRule="auto"/>
                  <w:jc w:val="center"/>
                  <w:rPr>
                    <w:rFonts w:ascii="Calibri" w:hAnsi="Calibri" w:cs="Calibri"/>
                    <w:b/>
                    <w:sz w:val="28"/>
                    <w:szCs w:val="28"/>
                  </w:rPr>
                </w:pPr>
                <w:r w:rsidRPr="00580715">
                  <w:rPr>
                    <w:rFonts w:ascii="Calibri" w:hAnsi="Calibri" w:cs="Calibri"/>
                    <w:b/>
                    <w:sz w:val="28"/>
                    <w:szCs w:val="28"/>
                  </w:rPr>
                  <w:t>doktoranta</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177346D" w14:textId="77777777" w:rsidR="0041062C" w:rsidRPr="00580715" w:rsidRDefault="0041062C" w:rsidP="007979E9">
                <w:pPr>
                  <w:spacing w:line="276" w:lineRule="auto"/>
                  <w:jc w:val="center"/>
                  <w:rPr>
                    <w:rFonts w:ascii="Calibri" w:hAnsi="Calibri" w:cs="Calibri"/>
                    <w:b/>
                    <w:sz w:val="28"/>
                    <w:szCs w:val="28"/>
                  </w:rPr>
                </w:pPr>
                <w:r w:rsidRPr="00580715">
                  <w:rPr>
                    <w:rFonts w:ascii="Calibri" w:hAnsi="Calibri" w:cs="Calibri"/>
                    <w:b/>
                    <w:sz w:val="28"/>
                    <w:szCs w:val="28"/>
                  </w:rPr>
                  <w:t>Nr legitymacji</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522E68E" w14:textId="77777777" w:rsidR="0041062C" w:rsidRPr="00580715" w:rsidRDefault="0041062C" w:rsidP="007979E9">
                <w:pPr>
                  <w:spacing w:line="276" w:lineRule="auto"/>
                  <w:jc w:val="center"/>
                  <w:rPr>
                    <w:rFonts w:ascii="Calibri" w:hAnsi="Calibri" w:cs="Calibri"/>
                    <w:b/>
                    <w:sz w:val="28"/>
                    <w:szCs w:val="28"/>
                  </w:rPr>
                </w:pPr>
                <w:r w:rsidRPr="00580715">
                  <w:rPr>
                    <w:rFonts w:ascii="Calibri" w:hAnsi="Calibri" w:cs="Calibri"/>
                    <w:b/>
                    <w:sz w:val="28"/>
                    <w:szCs w:val="28"/>
                  </w:rPr>
                  <w:t>Ocena</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6F3AED4" w14:textId="77777777" w:rsidR="0041062C" w:rsidRPr="00580715" w:rsidRDefault="0041062C" w:rsidP="007979E9">
                <w:pPr>
                  <w:spacing w:line="276" w:lineRule="auto"/>
                  <w:jc w:val="center"/>
                  <w:rPr>
                    <w:rFonts w:ascii="Calibri" w:hAnsi="Calibri" w:cs="Calibri"/>
                    <w:b/>
                    <w:sz w:val="28"/>
                    <w:szCs w:val="28"/>
                  </w:rPr>
                </w:pPr>
                <w:r w:rsidRPr="00580715">
                  <w:rPr>
                    <w:rFonts w:ascii="Calibri" w:hAnsi="Calibri" w:cs="Calibri"/>
                    <w:b/>
                    <w:sz w:val="28"/>
                    <w:szCs w:val="28"/>
                  </w:rPr>
                  <w:t>Data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D86C6C5" w14:textId="77777777" w:rsidR="0041062C" w:rsidRPr="00580715" w:rsidRDefault="0041062C" w:rsidP="007979E9">
                <w:pPr>
                  <w:spacing w:line="276" w:lineRule="auto"/>
                  <w:jc w:val="center"/>
                  <w:rPr>
                    <w:rFonts w:ascii="Calibri" w:hAnsi="Calibri" w:cs="Calibri"/>
                    <w:b/>
                    <w:sz w:val="28"/>
                    <w:szCs w:val="28"/>
                  </w:rPr>
                </w:pPr>
                <w:r w:rsidRPr="00580715">
                  <w:rPr>
                    <w:rFonts w:ascii="Calibri" w:hAnsi="Calibri" w:cs="Calibri"/>
                    <w:b/>
                    <w:sz w:val="28"/>
                    <w:szCs w:val="28"/>
                  </w:rPr>
                  <w:t>Podpis</w:t>
                </w:r>
                <w:r w:rsidRPr="00580715">
                  <w:rPr>
                    <w:rFonts w:ascii="Calibri" w:hAnsi="Calibri" w:cs="Calibri"/>
                    <w:b/>
                    <w:sz w:val="28"/>
                    <w:szCs w:val="28"/>
                  </w:rPr>
                  <w:br/>
                  <w:t>prowadzącego</w:t>
                </w:r>
              </w:p>
            </w:tc>
          </w:tr>
          <w:tr w:rsidR="0041062C" w:rsidRPr="00580715" w14:paraId="694D1232" w14:textId="77777777" w:rsidTr="0019566A">
            <w:trPr>
              <w:trHeight w:val="674"/>
            </w:trPr>
            <w:tc>
              <w:tcPr>
                <w:tcW w:w="3510" w:type="dxa"/>
                <w:tcBorders>
                  <w:top w:val="single" w:sz="4" w:space="0" w:color="auto"/>
                  <w:left w:val="single" w:sz="4" w:space="0" w:color="auto"/>
                  <w:bottom w:val="single" w:sz="4" w:space="0" w:color="auto"/>
                  <w:right w:val="single" w:sz="4" w:space="0" w:color="auto"/>
                </w:tcBorders>
              </w:tcPr>
              <w:p w14:paraId="4A869861" w14:textId="77777777" w:rsidR="0041062C" w:rsidRPr="00580715" w:rsidRDefault="0041062C" w:rsidP="007979E9">
                <w:pPr>
                  <w:spacing w:line="276" w:lineRule="auto"/>
                  <w:rPr>
                    <w:rFonts w:ascii="Calibri" w:hAnsi="Calibri" w:cs="Calibri"/>
                    <w:b/>
                    <w:sz w:val="24"/>
                    <w:szCs w:val="24"/>
                  </w:rPr>
                </w:pPr>
              </w:p>
            </w:tc>
            <w:tc>
              <w:tcPr>
                <w:tcW w:w="1418" w:type="dxa"/>
                <w:tcBorders>
                  <w:top w:val="single" w:sz="4" w:space="0" w:color="auto"/>
                  <w:left w:val="single" w:sz="4" w:space="0" w:color="auto"/>
                  <w:bottom w:val="single" w:sz="4" w:space="0" w:color="auto"/>
                  <w:right w:val="single" w:sz="4" w:space="0" w:color="auto"/>
                </w:tcBorders>
              </w:tcPr>
              <w:p w14:paraId="289095D6" w14:textId="77777777" w:rsidR="0041062C" w:rsidRPr="00580715" w:rsidRDefault="0041062C" w:rsidP="007979E9">
                <w:pPr>
                  <w:spacing w:line="276" w:lineRule="auto"/>
                  <w:rPr>
                    <w:rFonts w:ascii="Calibri" w:hAnsi="Calibri" w:cs="Calibri"/>
                    <w:b/>
                    <w:sz w:val="24"/>
                    <w:szCs w:val="24"/>
                  </w:rPr>
                </w:pPr>
              </w:p>
            </w:tc>
            <w:tc>
              <w:tcPr>
                <w:tcW w:w="1559" w:type="dxa"/>
                <w:tcBorders>
                  <w:top w:val="single" w:sz="4" w:space="0" w:color="auto"/>
                  <w:left w:val="single" w:sz="4" w:space="0" w:color="auto"/>
                  <w:bottom w:val="single" w:sz="4" w:space="0" w:color="auto"/>
                  <w:right w:val="single" w:sz="4" w:space="0" w:color="auto"/>
                </w:tcBorders>
              </w:tcPr>
              <w:p w14:paraId="4DD0E8FD" w14:textId="77777777" w:rsidR="0041062C" w:rsidRPr="00580715" w:rsidRDefault="0041062C" w:rsidP="007979E9">
                <w:pPr>
                  <w:spacing w:line="276" w:lineRule="auto"/>
                  <w:rPr>
                    <w:rFonts w:ascii="Calibri" w:hAnsi="Calibri" w:cs="Calibri"/>
                    <w:b/>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2871F3B" w14:textId="77777777" w:rsidR="0041062C" w:rsidRPr="00580715" w:rsidRDefault="0041062C" w:rsidP="007979E9">
                <w:pPr>
                  <w:spacing w:line="276" w:lineRule="auto"/>
                  <w:rPr>
                    <w:rFonts w:ascii="Calibri" w:hAnsi="Calibri" w:cs="Calibri"/>
                    <w:b/>
                    <w:sz w:val="24"/>
                    <w:szCs w:val="24"/>
                  </w:rPr>
                </w:pPr>
              </w:p>
            </w:tc>
            <w:tc>
              <w:tcPr>
                <w:tcW w:w="1701" w:type="dxa"/>
                <w:tcBorders>
                  <w:top w:val="single" w:sz="4" w:space="0" w:color="auto"/>
                  <w:left w:val="single" w:sz="4" w:space="0" w:color="auto"/>
                  <w:bottom w:val="single" w:sz="4" w:space="0" w:color="auto"/>
                  <w:right w:val="single" w:sz="4" w:space="0" w:color="auto"/>
                </w:tcBorders>
              </w:tcPr>
              <w:p w14:paraId="74C5F4CB" w14:textId="77777777" w:rsidR="0041062C" w:rsidRPr="00580715" w:rsidRDefault="0041062C" w:rsidP="007979E9">
                <w:pPr>
                  <w:spacing w:line="276" w:lineRule="auto"/>
                  <w:rPr>
                    <w:rFonts w:ascii="Calibri" w:hAnsi="Calibri" w:cs="Calibri"/>
                    <w:b/>
                    <w:sz w:val="24"/>
                    <w:szCs w:val="24"/>
                  </w:rPr>
                </w:pPr>
              </w:p>
            </w:tc>
          </w:tr>
        </w:tbl>
        <w:p w14:paraId="4CBFEB25" w14:textId="77777777" w:rsidR="0041062C" w:rsidRPr="00580715" w:rsidRDefault="0041062C" w:rsidP="0041062C">
          <w:pPr>
            <w:spacing w:after="0" w:line="276" w:lineRule="auto"/>
            <w:rPr>
              <w:rFonts w:ascii="Calibri" w:eastAsia="Times New Roman" w:hAnsi="Calibri" w:cs="Calibri"/>
              <w:b/>
              <w:sz w:val="24"/>
              <w:szCs w:val="24"/>
              <w:lang w:eastAsia="pl-PL"/>
            </w:rPr>
          </w:pPr>
        </w:p>
        <w:p w14:paraId="79ACC241" w14:textId="77777777" w:rsidR="0041062C" w:rsidRPr="00580715" w:rsidRDefault="0041062C" w:rsidP="0041062C">
          <w:pPr>
            <w:spacing w:after="0" w:line="276" w:lineRule="auto"/>
            <w:rPr>
              <w:rFonts w:ascii="Calibri" w:eastAsia="Times New Roman" w:hAnsi="Calibri" w:cs="Calibri"/>
              <w:b/>
              <w:sz w:val="24"/>
              <w:szCs w:val="24"/>
              <w:lang w:eastAsia="pl-PL"/>
            </w:rPr>
          </w:pPr>
        </w:p>
        <w:p w14:paraId="1139BA7C" w14:textId="7B96CFBB" w:rsidR="00B100FA" w:rsidRDefault="00623D44" w:rsidP="0081454E">
          <w:pPr>
            <w:pStyle w:val="Bezodstpw"/>
            <w:spacing w:before="1540" w:after="240"/>
          </w:pPr>
        </w:p>
      </w:sdtContent>
    </w:sdt>
    <w:sectPr w:rsidR="00B100FA" w:rsidSect="00715D63">
      <w:headerReference w:type="default" r:id="rId8"/>
      <w:footerReference w:type="default" r:id="rId9"/>
      <w:headerReference w:type="first" r:id="rId10"/>
      <w:footerReference w:type="first" r:id="rId11"/>
      <w:pgSz w:w="11906" w:h="16838" w:code="9"/>
      <w:pgMar w:top="1418" w:right="1418" w:bottom="1418" w:left="141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B128A1" w14:textId="77777777" w:rsidR="00A70873" w:rsidRDefault="00A70873" w:rsidP="00715D63">
      <w:pPr>
        <w:spacing w:after="0" w:line="240" w:lineRule="auto"/>
      </w:pPr>
      <w:r>
        <w:separator/>
      </w:r>
    </w:p>
  </w:endnote>
  <w:endnote w:type="continuationSeparator" w:id="0">
    <w:p w14:paraId="754E9DE0" w14:textId="77777777" w:rsidR="00A70873" w:rsidRDefault="00A70873" w:rsidP="00715D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46411" w14:textId="77777777" w:rsidR="007979E9" w:rsidRDefault="007979E9">
    <w:pPr>
      <w:pStyle w:val="Stopka"/>
    </w:pPr>
    <w:r>
      <w:rPr>
        <w:noProof/>
        <w:lang w:eastAsia="pl-PL"/>
      </w:rPr>
      <w:drawing>
        <wp:anchor distT="0" distB="0" distL="114300" distR="114300" simplePos="0" relativeHeight="251671552" behindDoc="1" locked="0" layoutInCell="1" allowOverlap="1" wp14:anchorId="31D0D49F" wp14:editId="36E404D7">
          <wp:simplePos x="0" y="0"/>
          <wp:positionH relativeFrom="column">
            <wp:posOffset>-919480</wp:posOffset>
          </wp:positionH>
          <wp:positionV relativeFrom="paragraph">
            <wp:posOffset>322758</wp:posOffset>
          </wp:positionV>
          <wp:extent cx="7597775" cy="450672"/>
          <wp:effectExtent l="0" t="0" r="0" b="6985"/>
          <wp:wrapNone/>
          <wp:docPr id="35" name="Obraz 3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Obraz 35">
                    <a:extLst>
                      <a:ext uri="{C183D7F6-B498-43B3-948B-1728B52AA6E4}">
                        <adec:decorative xmlns:adec="http://schemas.microsoft.com/office/drawing/2017/decorative" val="1"/>
                      </a:ext>
                    </a:extLst>
                  </pic:cNvPr>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51751" cy="459805"/>
                  </a:xfrm>
                  <a:prstGeom prst="rect">
                    <a:avLst/>
                  </a:prstGeom>
                </pic:spPr>
              </pic:pic>
            </a:graphicData>
          </a:graphic>
          <wp14:sizeRelH relativeFrom="page">
            <wp14:pctWidth>0</wp14:pctWidth>
          </wp14:sizeRelH>
          <wp14:sizeRelV relativeFrom="page">
            <wp14:pctHeight>0</wp14:pctHeight>
          </wp14:sizeRelV>
        </wp:anchor>
      </w:drawing>
    </w:r>
  </w:p>
  <w:p w14:paraId="185FA616" w14:textId="77777777" w:rsidR="007979E9" w:rsidRDefault="007979E9">
    <w:pPr>
      <w:pStyle w:val="Stopka"/>
    </w:pPr>
    <w:r w:rsidRPr="00FD18ED">
      <w:rPr>
        <w:noProof/>
        <w:vertAlign w:val="subscript"/>
        <w:lang w:eastAsia="pl-PL"/>
      </w:rPr>
      <mc:AlternateContent>
        <mc:Choice Requires="wps">
          <w:drawing>
            <wp:anchor distT="45720" distB="45720" distL="114300" distR="114300" simplePos="0" relativeHeight="251673600" behindDoc="0" locked="0" layoutInCell="1" allowOverlap="1" wp14:anchorId="5EE9EF41" wp14:editId="5A669E62">
              <wp:simplePos x="0" y="0"/>
              <wp:positionH relativeFrom="column">
                <wp:posOffset>5543550</wp:posOffset>
              </wp:positionH>
              <wp:positionV relativeFrom="paragraph">
                <wp:posOffset>260985</wp:posOffset>
              </wp:positionV>
              <wp:extent cx="796925" cy="1404620"/>
              <wp:effectExtent l="0" t="0" r="0" b="0"/>
              <wp:wrapNone/>
              <wp:docPr id="19" name="Pole tekstow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6925" cy="1404620"/>
                      </a:xfrm>
                      <a:prstGeom prst="rect">
                        <a:avLst/>
                      </a:prstGeom>
                      <a:noFill/>
                      <a:ln w="9525">
                        <a:noFill/>
                        <a:miter lim="800000"/>
                        <a:headEnd/>
                        <a:tailEnd/>
                      </a:ln>
                    </wps:spPr>
                    <wps:txbx>
                      <w:txbxContent>
                        <w:p w14:paraId="4912AFF4" w14:textId="77777777" w:rsidR="007979E9" w:rsidRPr="00FD18ED" w:rsidRDefault="007979E9" w:rsidP="00FD18ED">
                          <w:pPr>
                            <w:rPr>
                              <w:b/>
                              <w:color w:val="FFFFFF" w:themeColor="background1"/>
                            </w:rPr>
                          </w:pPr>
                          <w:r w:rsidRPr="00FD18ED">
                            <w:rPr>
                              <w:b/>
                              <w:color w:val="FFFFFF" w:themeColor="background1"/>
                            </w:rPr>
                            <w:fldChar w:fldCharType="begin"/>
                          </w:r>
                          <w:r w:rsidRPr="00FD18ED">
                            <w:rPr>
                              <w:b/>
                              <w:color w:val="FFFFFF" w:themeColor="background1"/>
                            </w:rPr>
                            <w:instrText>PAGE   \* MERGEFORMAT</w:instrText>
                          </w:r>
                          <w:r w:rsidRPr="00FD18ED">
                            <w:rPr>
                              <w:b/>
                              <w:color w:val="FFFFFF" w:themeColor="background1"/>
                            </w:rPr>
                            <w:fldChar w:fldCharType="separate"/>
                          </w:r>
                          <w:r w:rsidR="0067555C">
                            <w:rPr>
                              <w:b/>
                              <w:noProof/>
                              <w:color w:val="FFFFFF" w:themeColor="background1"/>
                            </w:rPr>
                            <w:t>9</w:t>
                          </w:r>
                          <w:r w:rsidRPr="00FD18ED">
                            <w:rPr>
                              <w:b/>
                              <w:color w:val="FFFFFF" w:themeColor="background1"/>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EE9EF41" id="_x0000_t202" coordsize="21600,21600" o:spt="202" path="m,l,21600r21600,l21600,xe">
              <v:stroke joinstyle="miter"/>
              <v:path gradientshapeok="t" o:connecttype="rect"/>
            </v:shapetype>
            <v:shape id="_x0000_s1028" type="#_x0000_t202" alt="&quot;&quot;" style="position:absolute;margin-left:436.5pt;margin-top:20.55pt;width:62.75pt;height:110.6pt;z-index:2516736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" filled="f" stroked="f">
              <v:textbox style="mso-fit-shape-to-text:t">
                <w:txbxContent>
                  <w:p w14:paraId="4912AFF4" w14:textId="77777777" w:rsidR="007979E9" w:rsidRPr="00FD18ED" w:rsidRDefault="007979E9" w:rsidP="00FD18ED">
                    <w:pPr>
                      <w:rPr>
                        <w:b/>
                        <w:color w:val="FFFFFF" w:themeColor="background1"/>
                      </w:rPr>
                    </w:pPr>
                    <w:r w:rsidRPr="00FD18ED">
                      <w:rPr>
                        <w:b/>
                        <w:color w:val="FFFFFF" w:themeColor="background1"/>
                      </w:rPr>
                      <w:fldChar w:fldCharType="begin"/>
                    </w:r>
                    <w:r w:rsidRPr="00FD18ED">
                      <w:rPr>
                        <w:b/>
                        <w:color w:val="FFFFFF" w:themeColor="background1"/>
                      </w:rPr>
                      <w:instrText>PAGE   \* MERGEFORMAT</w:instrText>
                    </w:r>
                    <w:r w:rsidRPr="00FD18ED">
                      <w:rPr>
                        <w:b/>
                        <w:color w:val="FFFFFF" w:themeColor="background1"/>
                      </w:rPr>
                      <w:fldChar w:fldCharType="separate"/>
                    </w:r>
                    <w:r w:rsidR="0067555C">
                      <w:rPr>
                        <w:b/>
                        <w:noProof/>
                        <w:color w:val="FFFFFF" w:themeColor="background1"/>
                      </w:rPr>
                      <w:t>9</w:t>
                    </w:r>
                    <w:r w:rsidRPr="00FD18ED">
                      <w:rPr>
                        <w:b/>
                        <w:color w:val="FFFFFF" w:themeColor="background1"/>
                      </w:rPr>
                      <w:fldChar w:fldCharType="end"/>
                    </w: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25555" w14:textId="77777777" w:rsidR="007979E9" w:rsidRDefault="007979E9">
    <w:pPr>
      <w:pStyle w:val="Stopka"/>
    </w:pPr>
    <w:r w:rsidRPr="00A00E09">
      <w:rPr>
        <w:noProof/>
        <w:lang w:eastAsia="pl-PL"/>
      </w:rPr>
      <w:drawing>
        <wp:anchor distT="0" distB="0" distL="114300" distR="114300" simplePos="0" relativeHeight="251664384" behindDoc="1" locked="0" layoutInCell="1" allowOverlap="1" wp14:anchorId="0E814425" wp14:editId="649A8857">
          <wp:simplePos x="0" y="0"/>
          <wp:positionH relativeFrom="page">
            <wp:posOffset>5945505</wp:posOffset>
          </wp:positionH>
          <wp:positionV relativeFrom="paragraph">
            <wp:posOffset>-2160511</wp:posOffset>
          </wp:positionV>
          <wp:extent cx="1587500" cy="969010"/>
          <wp:effectExtent l="0" t="0" r="0" b="2540"/>
          <wp:wrapNone/>
          <wp:docPr id="3" name="Obraz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a:extLst>
                      <a:ext uri="{C183D7F6-B498-43B3-948B-1728B52AA6E4}">
                        <adec:decorative xmlns:adec="http://schemas.microsoft.com/office/drawing/2017/decorative" val="1"/>
                      </a:ext>
                    </a:extLst>
                  </pic:cNvPr>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87500" cy="969010"/>
                  </a:xfrm>
                  <a:prstGeom prst="rect">
                    <a:avLst/>
                  </a:prstGeom>
                </pic:spPr>
              </pic:pic>
            </a:graphicData>
          </a:graphic>
        </wp:anchor>
      </w:drawing>
    </w:r>
    <w:r w:rsidRPr="00A00E09">
      <w:rPr>
        <w:noProof/>
        <w:lang w:eastAsia="pl-PL"/>
      </w:rPr>
      <w:drawing>
        <wp:anchor distT="0" distB="0" distL="114300" distR="114300" simplePos="0" relativeHeight="251661312" behindDoc="1" locked="0" layoutInCell="1" allowOverlap="1" wp14:anchorId="3751D50A" wp14:editId="79D6386A">
          <wp:simplePos x="0" y="0"/>
          <wp:positionH relativeFrom="page">
            <wp:posOffset>-13970</wp:posOffset>
          </wp:positionH>
          <wp:positionV relativeFrom="paragraph">
            <wp:posOffset>172785</wp:posOffset>
          </wp:positionV>
          <wp:extent cx="8308975" cy="620395"/>
          <wp:effectExtent l="0" t="0" r="0" b="8255"/>
          <wp:wrapNone/>
          <wp:docPr id="37" name="Obraz 3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Obraz 37">
                    <a:extLst>
                      <a:ext uri="{C183D7F6-B498-43B3-948B-1728B52AA6E4}">
                        <adec:decorative xmlns:adec="http://schemas.microsoft.com/office/drawing/2017/decorative" val="1"/>
                      </a:ext>
                    </a:extLst>
                  </pic:cNvPr>
                  <pic:cNvPicPr/>
                </pic:nvPicPr>
                <pic:blipFill>
                  <a:blip r:embed="rId2" cstate="print">
                    <a:extLst>
                      <a:ext uri="{28A0092B-C50C-407E-A947-70E740481C1C}">
                        <a14:useLocalDpi xmlns:a14="http://schemas.microsoft.com/office/drawing/2010/main" val="0"/>
                      </a:ext>
                    </a:extLst>
                  </a:blip>
                  <a:stretch>
                    <a:fillRect/>
                  </a:stretch>
                </pic:blipFill>
                <pic:spPr>
                  <a:xfrm>
                    <a:off x="0" y="0"/>
                    <a:ext cx="8308975" cy="620395"/>
                  </a:xfrm>
                  <a:prstGeom prst="rect">
                    <a:avLst/>
                  </a:prstGeom>
                </pic:spPr>
              </pic:pic>
            </a:graphicData>
          </a:graphic>
          <wp14:sizeRelH relativeFrom="page">
            <wp14:pctWidth>0</wp14:pctWidth>
          </wp14:sizeRelH>
          <wp14:sizeRelV relativeFrom="page">
            <wp14:pctHeight>0</wp14:pctHeight>
          </wp14:sizeRelV>
        </wp:anchor>
      </w:drawing>
    </w:r>
  </w:p>
  <w:p w14:paraId="21609D56" w14:textId="77777777" w:rsidR="007979E9" w:rsidRDefault="007979E9">
    <w:pPr>
      <w:pStyle w:val="Stopka"/>
    </w:pPr>
    <w:r w:rsidRPr="00B100FA">
      <w:rPr>
        <w:noProof/>
        <w:lang w:eastAsia="pl-PL"/>
      </w:rPr>
      <mc:AlternateContent>
        <mc:Choice Requires="wps">
          <w:drawing>
            <wp:anchor distT="45720" distB="45720" distL="114300" distR="114300" simplePos="0" relativeHeight="251662336" behindDoc="0" locked="0" layoutInCell="1" allowOverlap="1" wp14:anchorId="556E413B" wp14:editId="29BAF314">
              <wp:simplePos x="0" y="0"/>
              <wp:positionH relativeFrom="column">
                <wp:posOffset>267335</wp:posOffset>
              </wp:positionH>
              <wp:positionV relativeFrom="paragraph">
                <wp:posOffset>233789</wp:posOffset>
              </wp:positionV>
              <wp:extent cx="2360930" cy="1404620"/>
              <wp:effectExtent l="0" t="0" r="0" b="0"/>
              <wp:wrapNone/>
              <wp:docPr id="217" name="Pole tekstow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0D14D037" w14:textId="0027617A" w:rsidR="007979E9" w:rsidRPr="005667B7" w:rsidRDefault="007979E9" w:rsidP="00715D63">
                          <w:pPr>
                            <w:jc w:val="right"/>
                            <w:rPr>
                              <w:color w:val="FFFFFF" w:themeColor="background1"/>
                            </w:rPr>
                          </w:pPr>
                          <w:r w:rsidRPr="005667B7">
                            <w:rPr>
                              <w:color w:val="FFFFFF" w:themeColor="background1"/>
                            </w:rPr>
                            <w:t>Wrocław 2023</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56E413B" id="_x0000_t202" coordsize="21600,21600" o:spt="202" path="m,l,21600r21600,l21600,xe">
              <v:stroke joinstyle="miter"/>
              <v:path gradientshapeok="t" o:connecttype="rect"/>
            </v:shapetype>
            <v:shape id="_x0000_s1029" type="#_x0000_t202" alt="&quot;&quot;" style="position:absolute;margin-left:21.05pt;margin-top:18.4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" filled="f" stroked="f">
              <v:textbox style="mso-fit-shape-to-text:t">
                <w:txbxContent>
                  <w:p w14:paraId="0D14D037" w14:textId="0027617A" w:rsidR="007979E9" w:rsidRPr="005667B7" w:rsidRDefault="007979E9" w:rsidP="00715D63">
                    <w:pPr>
                      <w:jc w:val="right"/>
                      <w:rPr>
                        <w:color w:val="FFFFFF" w:themeColor="background1"/>
                      </w:rPr>
                    </w:pPr>
                    <w:r w:rsidRPr="005667B7">
                      <w:rPr>
                        <w:color w:val="FFFFFF" w:themeColor="background1"/>
                      </w:rPr>
                      <w:t>Wrocław 2023</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8C7E93" w14:textId="77777777" w:rsidR="00A70873" w:rsidRDefault="00A70873" w:rsidP="00715D63">
      <w:pPr>
        <w:spacing w:after="0" w:line="240" w:lineRule="auto"/>
      </w:pPr>
      <w:r>
        <w:separator/>
      </w:r>
    </w:p>
  </w:footnote>
  <w:footnote w:type="continuationSeparator" w:id="0">
    <w:p w14:paraId="7ADB776A" w14:textId="77777777" w:rsidR="00A70873" w:rsidRDefault="00A70873" w:rsidP="00715D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7CEA6" w14:textId="77777777" w:rsidR="007979E9" w:rsidRDefault="007979E9">
    <w:pPr>
      <w:pStyle w:val="Nagwek"/>
    </w:pPr>
    <w:r>
      <w:rPr>
        <w:noProof/>
        <w:lang w:eastAsia="pl-PL"/>
      </w:rPr>
      <w:drawing>
        <wp:anchor distT="0" distB="0" distL="114300" distR="114300" simplePos="0" relativeHeight="251670528" behindDoc="1" locked="0" layoutInCell="1" allowOverlap="1" wp14:anchorId="0D2B01E0" wp14:editId="0E24DAA1">
          <wp:simplePos x="0" y="0"/>
          <wp:positionH relativeFrom="column">
            <wp:posOffset>-916305</wp:posOffset>
          </wp:positionH>
          <wp:positionV relativeFrom="paragraph">
            <wp:posOffset>-434340</wp:posOffset>
          </wp:positionV>
          <wp:extent cx="7597775" cy="1390015"/>
          <wp:effectExtent l="0" t="0" r="3175" b="635"/>
          <wp:wrapSquare wrapText="bothSides"/>
          <wp:docPr id="34" name="Obraz 3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Obraz 34">
                    <a:extLst>
                      <a:ext uri="{C183D7F6-B498-43B3-948B-1728B52AA6E4}">
                        <adec:decorative xmlns:adec="http://schemas.microsoft.com/office/drawing/2017/decorative" val="1"/>
                      </a:ext>
                    </a:extLst>
                  </pic:cNvPr>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97775" cy="139001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48718" w14:textId="77777777" w:rsidR="007979E9" w:rsidRDefault="007979E9">
    <w:pPr>
      <w:pStyle w:val="Nagwek"/>
    </w:pPr>
    <w:r>
      <w:rPr>
        <w:noProof/>
        <w:lang w:eastAsia="pl-PL"/>
      </w:rPr>
      <w:drawing>
        <wp:anchor distT="0" distB="0" distL="114300" distR="114300" simplePos="0" relativeHeight="251659264" behindDoc="0" locked="0" layoutInCell="1" allowOverlap="1" wp14:anchorId="59FC28E1" wp14:editId="2DD6EFD1">
          <wp:simplePos x="0" y="0"/>
          <wp:positionH relativeFrom="page">
            <wp:posOffset>-6985</wp:posOffset>
          </wp:positionH>
          <wp:positionV relativeFrom="paragraph">
            <wp:posOffset>-442595</wp:posOffset>
          </wp:positionV>
          <wp:extent cx="7545705" cy="1952625"/>
          <wp:effectExtent l="0" t="0" r="0" b="9525"/>
          <wp:wrapSquare wrapText="bothSides"/>
          <wp:docPr id="1" name="Obraz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a:extLst>
                      <a:ext uri="{C183D7F6-B498-43B3-948B-1728B52AA6E4}">
                        <adec:decorative xmlns:adec="http://schemas.microsoft.com/office/drawing/2017/decorative" val="1"/>
                      </a:ext>
                    </a:extLst>
                  </pic:cNvPr>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45705" cy="1952625"/>
                  </a:xfrm>
                  <a:prstGeom prst="rect">
                    <a:avLst/>
                  </a:prstGeom>
                </pic:spPr>
              </pic:pic>
            </a:graphicData>
          </a:graphic>
          <wp14:sizeRelH relativeFrom="page">
            <wp14:pctWidth>0</wp14:pctWidth>
          </wp14:sizeRelH>
          <wp14:sizeRelV relativeFrom="page">
            <wp14:pctHeight>0</wp14:pctHeight>
          </wp14:sizeRelV>
        </wp:anchor>
      </w:drawing>
    </w:r>
  </w:p>
  <w:p w14:paraId="2D5FA7BE" w14:textId="77777777" w:rsidR="007979E9" w:rsidRDefault="007979E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367C0"/>
    <w:multiLevelType w:val="hybridMultilevel"/>
    <w:tmpl w:val="C4C4462E"/>
    <w:lvl w:ilvl="0" w:tplc="EA3802B8">
      <w:start w:val="1"/>
      <w:numFmt w:val="lowerLetter"/>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 w15:restartNumberingAfterBreak="0">
    <w:nsid w:val="4A4E6185"/>
    <w:multiLevelType w:val="hybridMultilevel"/>
    <w:tmpl w:val="CFB4AD1E"/>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ewsDC3NDIxNjY1MTJQ0lEKTi0uzszPAymwqAUAEUg1cCwAAAA="/>
  </w:docVars>
  <w:rsids>
    <w:rsidRoot w:val="00B100FA"/>
    <w:rsid w:val="00000584"/>
    <w:rsid w:val="00044FF5"/>
    <w:rsid w:val="00076918"/>
    <w:rsid w:val="00077358"/>
    <w:rsid w:val="000B23C2"/>
    <w:rsid w:val="000B5429"/>
    <w:rsid w:val="000E6969"/>
    <w:rsid w:val="00106E44"/>
    <w:rsid w:val="00110CAE"/>
    <w:rsid w:val="00113200"/>
    <w:rsid w:val="001308E4"/>
    <w:rsid w:val="001767F4"/>
    <w:rsid w:val="00185AA1"/>
    <w:rsid w:val="00185E26"/>
    <w:rsid w:val="0019566A"/>
    <w:rsid w:val="001C02D7"/>
    <w:rsid w:val="001C275D"/>
    <w:rsid w:val="00221B6A"/>
    <w:rsid w:val="00284BDA"/>
    <w:rsid w:val="00295375"/>
    <w:rsid w:val="002B102E"/>
    <w:rsid w:val="002D1D2B"/>
    <w:rsid w:val="002D1E8E"/>
    <w:rsid w:val="002E40E2"/>
    <w:rsid w:val="003175E8"/>
    <w:rsid w:val="003423DD"/>
    <w:rsid w:val="003D380C"/>
    <w:rsid w:val="003D71DB"/>
    <w:rsid w:val="003E081E"/>
    <w:rsid w:val="003F48DF"/>
    <w:rsid w:val="0041062C"/>
    <w:rsid w:val="004249AA"/>
    <w:rsid w:val="0043397F"/>
    <w:rsid w:val="004400C6"/>
    <w:rsid w:val="0048770A"/>
    <w:rsid w:val="00492476"/>
    <w:rsid w:val="004D38BD"/>
    <w:rsid w:val="004E22B1"/>
    <w:rsid w:val="004F1243"/>
    <w:rsid w:val="00500861"/>
    <w:rsid w:val="005040C9"/>
    <w:rsid w:val="00527257"/>
    <w:rsid w:val="00535E84"/>
    <w:rsid w:val="00537811"/>
    <w:rsid w:val="00545782"/>
    <w:rsid w:val="005667B7"/>
    <w:rsid w:val="00580715"/>
    <w:rsid w:val="00596AAF"/>
    <w:rsid w:val="005A5442"/>
    <w:rsid w:val="005A6285"/>
    <w:rsid w:val="005D392D"/>
    <w:rsid w:val="0061606E"/>
    <w:rsid w:val="00623D44"/>
    <w:rsid w:val="0065263F"/>
    <w:rsid w:val="00664C94"/>
    <w:rsid w:val="006740CB"/>
    <w:rsid w:val="0067555C"/>
    <w:rsid w:val="0068676C"/>
    <w:rsid w:val="006C14BC"/>
    <w:rsid w:val="006E1019"/>
    <w:rsid w:val="006F79D1"/>
    <w:rsid w:val="00704591"/>
    <w:rsid w:val="00715D63"/>
    <w:rsid w:val="00754741"/>
    <w:rsid w:val="0076029B"/>
    <w:rsid w:val="007979E9"/>
    <w:rsid w:val="007A29A8"/>
    <w:rsid w:val="007A5AF6"/>
    <w:rsid w:val="007B3277"/>
    <w:rsid w:val="007D096C"/>
    <w:rsid w:val="008065D5"/>
    <w:rsid w:val="008075D8"/>
    <w:rsid w:val="008133BD"/>
    <w:rsid w:val="0081454E"/>
    <w:rsid w:val="008333FF"/>
    <w:rsid w:val="00883607"/>
    <w:rsid w:val="00885FD6"/>
    <w:rsid w:val="008F7D35"/>
    <w:rsid w:val="0090064B"/>
    <w:rsid w:val="009256D6"/>
    <w:rsid w:val="009770E8"/>
    <w:rsid w:val="00984F54"/>
    <w:rsid w:val="0099538E"/>
    <w:rsid w:val="00996A52"/>
    <w:rsid w:val="009B3D12"/>
    <w:rsid w:val="009E248B"/>
    <w:rsid w:val="009E4353"/>
    <w:rsid w:val="009F5C1B"/>
    <w:rsid w:val="00A00E09"/>
    <w:rsid w:val="00A01B6D"/>
    <w:rsid w:val="00A14D5B"/>
    <w:rsid w:val="00A33937"/>
    <w:rsid w:val="00A66D59"/>
    <w:rsid w:val="00A70873"/>
    <w:rsid w:val="00A81577"/>
    <w:rsid w:val="00A94F81"/>
    <w:rsid w:val="00AB5825"/>
    <w:rsid w:val="00AB6750"/>
    <w:rsid w:val="00AC765D"/>
    <w:rsid w:val="00AE1FBB"/>
    <w:rsid w:val="00B100FA"/>
    <w:rsid w:val="00B2686A"/>
    <w:rsid w:val="00B3211D"/>
    <w:rsid w:val="00B548DF"/>
    <w:rsid w:val="00B8779C"/>
    <w:rsid w:val="00BE5C81"/>
    <w:rsid w:val="00BF2B20"/>
    <w:rsid w:val="00C14DB9"/>
    <w:rsid w:val="00C152E9"/>
    <w:rsid w:val="00C665D4"/>
    <w:rsid w:val="00CB58F8"/>
    <w:rsid w:val="00CC474E"/>
    <w:rsid w:val="00CD5785"/>
    <w:rsid w:val="00D11C74"/>
    <w:rsid w:val="00D72EC4"/>
    <w:rsid w:val="00DA0996"/>
    <w:rsid w:val="00DB0129"/>
    <w:rsid w:val="00DB4FC4"/>
    <w:rsid w:val="00DE63DD"/>
    <w:rsid w:val="00DF1ABB"/>
    <w:rsid w:val="00E35EB8"/>
    <w:rsid w:val="00E861E4"/>
    <w:rsid w:val="00E86219"/>
    <w:rsid w:val="00ED18A1"/>
    <w:rsid w:val="00EF6343"/>
    <w:rsid w:val="00F0461E"/>
    <w:rsid w:val="00F057A3"/>
    <w:rsid w:val="00F10765"/>
    <w:rsid w:val="00F266A3"/>
    <w:rsid w:val="00F27AAC"/>
    <w:rsid w:val="00F72AA7"/>
    <w:rsid w:val="00F755B1"/>
    <w:rsid w:val="00F76F2A"/>
    <w:rsid w:val="00F83043"/>
    <w:rsid w:val="00FB36DE"/>
    <w:rsid w:val="00FC5777"/>
    <w:rsid w:val="00FD18ED"/>
    <w:rsid w:val="00FD642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0B6A0A"/>
  <w15:docId w15:val="{1A5CE29B-7763-44B7-B64C-FB348B003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623D44"/>
    <w:pPr>
      <w:keepNext/>
      <w:keepLines/>
      <w:spacing w:before="240" w:after="0"/>
      <w:jc w:val="center"/>
      <w:outlineLvl w:val="0"/>
    </w:pPr>
    <w:rPr>
      <w:rFonts w:asciiTheme="majorHAnsi" w:eastAsia="Times New Roman" w:hAnsiTheme="majorHAnsi" w:cstheme="majorBidi"/>
      <w:b/>
      <w:sz w:val="32"/>
      <w:szCs w:val="32"/>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B100FA"/>
    <w:pPr>
      <w:spacing w:after="0" w:line="240" w:lineRule="auto"/>
    </w:pPr>
    <w:rPr>
      <w:rFonts w:eastAsiaTheme="minorEastAsia"/>
      <w:lang w:eastAsia="pl-PL"/>
    </w:rPr>
  </w:style>
  <w:style w:type="character" w:customStyle="1" w:styleId="BezodstpwZnak">
    <w:name w:val="Bez odstępów Znak"/>
    <w:basedOn w:val="Domylnaczcionkaakapitu"/>
    <w:link w:val="Bezodstpw"/>
    <w:uiPriority w:val="1"/>
    <w:rsid w:val="00B100FA"/>
    <w:rPr>
      <w:rFonts w:eastAsiaTheme="minorEastAsia"/>
      <w:lang w:eastAsia="pl-PL"/>
    </w:rPr>
  </w:style>
  <w:style w:type="paragraph" w:styleId="Nagwek">
    <w:name w:val="header"/>
    <w:basedOn w:val="Normalny"/>
    <w:link w:val="NagwekZnak"/>
    <w:uiPriority w:val="99"/>
    <w:unhideWhenUsed/>
    <w:rsid w:val="00715D6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15D63"/>
  </w:style>
  <w:style w:type="paragraph" w:styleId="Stopka">
    <w:name w:val="footer"/>
    <w:basedOn w:val="Normalny"/>
    <w:link w:val="StopkaZnak"/>
    <w:uiPriority w:val="99"/>
    <w:unhideWhenUsed/>
    <w:rsid w:val="00715D6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15D63"/>
  </w:style>
  <w:style w:type="paragraph" w:styleId="Tytu">
    <w:name w:val="Title"/>
    <w:basedOn w:val="Normalny"/>
    <w:next w:val="Normalny"/>
    <w:link w:val="TytuZnak"/>
    <w:uiPriority w:val="10"/>
    <w:qFormat/>
    <w:rsid w:val="00596AAF"/>
    <w:pPr>
      <w:spacing w:after="0" w:line="240" w:lineRule="auto"/>
      <w:contextualSpacing/>
      <w:jc w:val="center"/>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596AAF"/>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596AAF"/>
    <w:pPr>
      <w:numPr>
        <w:ilvl w:val="1"/>
      </w:numPr>
      <w:jc w:val="center"/>
    </w:pPr>
    <w:rPr>
      <w:rFonts w:eastAsiaTheme="minorEastAsia"/>
      <w:color w:val="5A5A5A" w:themeColor="text1" w:themeTint="A5"/>
      <w:spacing w:val="15"/>
    </w:rPr>
  </w:style>
  <w:style w:type="character" w:customStyle="1" w:styleId="PodtytuZnak">
    <w:name w:val="Podtytuł Znak"/>
    <w:basedOn w:val="Domylnaczcionkaakapitu"/>
    <w:link w:val="Podtytu"/>
    <w:uiPriority w:val="11"/>
    <w:rsid w:val="00596AAF"/>
    <w:rPr>
      <w:rFonts w:eastAsiaTheme="minorEastAsia"/>
      <w:color w:val="5A5A5A" w:themeColor="text1" w:themeTint="A5"/>
      <w:spacing w:val="15"/>
    </w:rPr>
  </w:style>
  <w:style w:type="table" w:customStyle="1" w:styleId="Tabela-Siatka1">
    <w:name w:val="Tabela - Siatka1"/>
    <w:basedOn w:val="Standardowy"/>
    <w:next w:val="Tabela-Siatka"/>
    <w:uiPriority w:val="59"/>
    <w:rsid w:val="0041062C"/>
    <w:pPr>
      <w:spacing w:after="0" w:line="240" w:lineRule="auto"/>
    </w:pPr>
    <w:rPr>
      <w:rFonts w:ascii="Times New Roman" w:eastAsia="Times New Roman" w:hAnsi="Times New Roman" w:cs="Times New Roman"/>
      <w:sz w:val="20"/>
      <w:szCs w:val="20"/>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
    <w:name w:val="Table Grid"/>
    <w:basedOn w:val="Standardowy"/>
    <w:uiPriority w:val="39"/>
    <w:rsid w:val="0041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1767F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767F4"/>
    <w:rPr>
      <w:rFonts w:ascii="Tahoma" w:hAnsi="Tahoma" w:cs="Tahoma"/>
      <w:sz w:val="16"/>
      <w:szCs w:val="16"/>
    </w:rPr>
  </w:style>
  <w:style w:type="character" w:styleId="Odwoaniedokomentarza">
    <w:name w:val="annotation reference"/>
    <w:basedOn w:val="Domylnaczcionkaakapitu"/>
    <w:uiPriority w:val="99"/>
    <w:semiHidden/>
    <w:unhideWhenUsed/>
    <w:rsid w:val="004E22B1"/>
    <w:rPr>
      <w:sz w:val="16"/>
      <w:szCs w:val="16"/>
    </w:rPr>
  </w:style>
  <w:style w:type="paragraph" w:styleId="Tekstkomentarza">
    <w:name w:val="annotation text"/>
    <w:basedOn w:val="Normalny"/>
    <w:link w:val="TekstkomentarzaZnak"/>
    <w:uiPriority w:val="99"/>
    <w:unhideWhenUsed/>
    <w:rsid w:val="004E22B1"/>
    <w:pPr>
      <w:spacing w:line="240" w:lineRule="auto"/>
    </w:pPr>
    <w:rPr>
      <w:sz w:val="20"/>
      <w:szCs w:val="20"/>
    </w:rPr>
  </w:style>
  <w:style w:type="character" w:customStyle="1" w:styleId="TekstkomentarzaZnak">
    <w:name w:val="Tekst komentarza Znak"/>
    <w:basedOn w:val="Domylnaczcionkaakapitu"/>
    <w:link w:val="Tekstkomentarza"/>
    <w:uiPriority w:val="99"/>
    <w:rsid w:val="004E22B1"/>
    <w:rPr>
      <w:sz w:val="20"/>
      <w:szCs w:val="20"/>
    </w:rPr>
  </w:style>
  <w:style w:type="paragraph" w:styleId="Tematkomentarza">
    <w:name w:val="annotation subject"/>
    <w:basedOn w:val="Tekstkomentarza"/>
    <w:next w:val="Tekstkomentarza"/>
    <w:link w:val="TematkomentarzaZnak"/>
    <w:uiPriority w:val="99"/>
    <w:semiHidden/>
    <w:unhideWhenUsed/>
    <w:rsid w:val="004E22B1"/>
    <w:rPr>
      <w:b/>
      <w:bCs/>
    </w:rPr>
  </w:style>
  <w:style w:type="character" w:customStyle="1" w:styleId="TematkomentarzaZnak">
    <w:name w:val="Temat komentarza Znak"/>
    <w:basedOn w:val="TekstkomentarzaZnak"/>
    <w:link w:val="Tematkomentarza"/>
    <w:uiPriority w:val="99"/>
    <w:semiHidden/>
    <w:rsid w:val="004E22B1"/>
    <w:rPr>
      <w:b/>
      <w:bCs/>
      <w:sz w:val="20"/>
      <w:szCs w:val="20"/>
    </w:rPr>
  </w:style>
  <w:style w:type="paragraph" w:styleId="Akapitzlist">
    <w:name w:val="List Paragraph"/>
    <w:basedOn w:val="Normalny"/>
    <w:uiPriority w:val="34"/>
    <w:qFormat/>
    <w:rsid w:val="00500861"/>
    <w:pPr>
      <w:ind w:left="720"/>
      <w:contextualSpacing/>
    </w:pPr>
  </w:style>
  <w:style w:type="paragraph" w:customStyle="1" w:styleId="Numeracja">
    <w:name w:val="Numeracja"/>
    <w:basedOn w:val="Normalny"/>
    <w:link w:val="NumeracjaZnak"/>
    <w:qFormat/>
    <w:rsid w:val="003423DD"/>
    <w:pPr>
      <w:spacing w:before="60" w:after="0" w:line="276" w:lineRule="auto"/>
      <w:ind w:left="426" w:hanging="426"/>
      <w:jc w:val="both"/>
    </w:pPr>
    <w:rPr>
      <w:rFonts w:ascii="Tahoma" w:eastAsia="Times New Roman" w:hAnsi="Tahoma" w:cs="Tahoma"/>
      <w:sz w:val="24"/>
      <w:szCs w:val="24"/>
      <w:lang w:eastAsia="pl-PL"/>
    </w:rPr>
  </w:style>
  <w:style w:type="character" w:customStyle="1" w:styleId="NumeracjaZnak">
    <w:name w:val="Numeracja Znak"/>
    <w:basedOn w:val="Domylnaczcionkaakapitu"/>
    <w:link w:val="Numeracja"/>
    <w:rsid w:val="003423DD"/>
    <w:rPr>
      <w:rFonts w:ascii="Tahoma" w:eastAsia="Times New Roman" w:hAnsi="Tahoma" w:cs="Tahoma"/>
      <w:sz w:val="24"/>
      <w:szCs w:val="24"/>
      <w:lang w:eastAsia="pl-PL"/>
    </w:rPr>
  </w:style>
  <w:style w:type="character" w:customStyle="1" w:styleId="Nagwek1Znak">
    <w:name w:val="Nagłówek 1 Znak"/>
    <w:basedOn w:val="Domylnaczcionkaakapitu"/>
    <w:link w:val="Nagwek1"/>
    <w:uiPriority w:val="9"/>
    <w:rsid w:val="00623D44"/>
    <w:rPr>
      <w:rFonts w:asciiTheme="majorHAnsi" w:eastAsia="Times New Roman" w:hAnsiTheme="majorHAnsi" w:cstheme="majorBidi"/>
      <w:b/>
      <w:sz w:val="32"/>
      <w:szCs w:val="32"/>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F54D31-5A8A-4F11-8C3B-2D4F25D96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20</Pages>
  <Words>4570</Words>
  <Characters>27426</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INTiBS PAN</Company>
  <LinksUpToDate>false</LinksUpToDate>
  <CharactersWithSpaces>31933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Regulamin Wrocławskiej Szkoły Doktorskiej</dc:title>
  <dc:creator>Edyta Cichos</dc:creator>
  <cp:lastModifiedBy>Iwona Śliwińska</cp:lastModifiedBy>
  <cp:revision>4</cp:revision>
  <cp:lastPrinted>2023-02-28T09:17:00Z</cp:lastPrinted>
  <dcterms:created xsi:type="dcterms:W3CDTF">2023-02-28T09:18:00Z</dcterms:created>
  <dcterms:modified xsi:type="dcterms:W3CDTF">2023-03-28T11:21:00Z</dcterms:modified>
</cp:coreProperties>
</file>