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916A" w14:textId="0F8D9A3A" w:rsidR="00150EEB" w:rsidRPr="00C138D0" w:rsidRDefault="004B78DD" w:rsidP="00C138D0">
      <w:pPr>
        <w:pStyle w:val="Nagwek1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</w:t>
      </w:r>
      <w:r w:rsidR="00150EEB" w:rsidRPr="00C138D0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skiego Polskiej Akademii Nauk we Wrocławiu</w:t>
      </w:r>
    </w:p>
    <w:p w14:paraId="46626070" w14:textId="5E61A62D" w:rsidR="00C138D0" w:rsidRPr="00C138D0" w:rsidRDefault="00501346" w:rsidP="00C138D0">
      <w:pPr>
        <w:spacing w:before="240"/>
        <w:jc w:val="center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>2</w:t>
      </w:r>
      <w:r w:rsidR="007C34E6">
        <w:rPr>
          <w:rFonts w:asciiTheme="minorHAnsi" w:hAnsiTheme="minorHAnsi" w:cstheme="minorHAnsi"/>
          <w:sz w:val="22"/>
          <w:lang w:eastAsia="pl-PL"/>
        </w:rPr>
        <w:t>4</w:t>
      </w:r>
      <w:r>
        <w:rPr>
          <w:rFonts w:asciiTheme="minorHAnsi" w:hAnsiTheme="minorHAnsi" w:cstheme="minorHAnsi"/>
          <w:sz w:val="22"/>
          <w:lang w:eastAsia="pl-PL"/>
        </w:rPr>
        <w:t xml:space="preserve"> </w:t>
      </w:r>
      <w:r w:rsidR="00E35885">
        <w:rPr>
          <w:rFonts w:asciiTheme="minorHAnsi" w:hAnsiTheme="minorHAnsi" w:cstheme="minorHAnsi"/>
          <w:sz w:val="22"/>
          <w:lang w:eastAsia="pl-PL"/>
        </w:rPr>
        <w:t xml:space="preserve">listopada </w:t>
      </w:r>
      <w:r w:rsidR="00C138D0" w:rsidRPr="00C138D0">
        <w:rPr>
          <w:rFonts w:asciiTheme="minorHAnsi" w:hAnsiTheme="minorHAnsi" w:cstheme="minorHAnsi"/>
          <w:sz w:val="22"/>
          <w:lang w:eastAsia="pl-PL"/>
        </w:rPr>
        <w:t>2022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6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Pr="00D954CE" w:rsidRDefault="00205E55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pozytywny wynik egzaminu </w:t>
      </w:r>
      <w:r w:rsidR="00753196" w:rsidRPr="00D954CE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D954CE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13161371" w:rsidR="004C47A6" w:rsidRPr="007E3A84" w:rsidRDefault="004C47A6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954CE">
        <w:rPr>
          <w:rFonts w:asciiTheme="minorHAnsi" w:eastAsia="Times New Roman" w:hAnsiTheme="minorHAnsi" w:cstheme="minorHAnsi"/>
          <w:sz w:val="22"/>
          <w:lang w:eastAsia="pl-PL"/>
        </w:rPr>
        <w:t>wykazać się znajomością języka angielskiego na poziomie biegłości językowej co najmniej B2 potwierdzoną certyfikatem lub dyplomem ukończenia studiów</w:t>
      </w:r>
      <w:r w:rsidR="00D73916"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(w trybie przejściowym znajomość t</w:t>
      </w:r>
      <w:r w:rsidR="00323124" w:rsidRPr="007E3A84">
        <w:rPr>
          <w:rFonts w:asciiTheme="minorHAnsi" w:eastAsia="Times New Roman" w:hAnsiTheme="minorHAnsi" w:cstheme="minorHAnsi"/>
          <w:sz w:val="22"/>
          <w:lang w:eastAsia="pl-PL"/>
        </w:rPr>
        <w:t>ę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potwierdz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954CE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także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protok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>ó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ł egzaminu z języka angielskiego przeprowadzonego przez komisję egzaminacyjną, zgodnie z §5, pkt 2</w:t>
      </w:r>
      <w:r w:rsidR="00055224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lit.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g)</w:t>
      </w:r>
      <w:r w:rsidRPr="007E3A84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D954CE">
        <w:rPr>
          <w:rFonts w:eastAsia="Times New Roman"/>
          <w:lang w:eastAsia="pl-PL"/>
        </w:rPr>
        <w:t>Wyznaczani</w:t>
      </w:r>
      <w:r w:rsidR="00B04AE3" w:rsidRPr="00D954CE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posiadająca stopień doktora habilitowanego lub tytuł profesora,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oba posiadająca 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521F8F7A" w:rsidR="00A06C8B" w:rsidRPr="00616C69" w:rsidRDefault="004C47A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</w:t>
      </w:r>
      <w:r w:rsidR="00753196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na poziomie biegłości językowej co najmniej B2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47692848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dwa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pytani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z zakresu wiedzy ogólnej oraz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jedno pytanie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91438C0" w:rsidR="007051FE" w:rsidRDefault="00FB1DE4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przeprowadzeniu egzaminu doktorskiego komisja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sporzadza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protokół potwierdzający jego przebieg w celu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przkazania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77777777" w:rsidR="007051FE" w:rsidRDefault="007051FE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(w skali od 2 do 5) wystawionych przez wszystkich </w:t>
      </w:r>
      <w:proofErr w:type="spellStart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obenych</w:t>
      </w:r>
      <w:proofErr w:type="spellEnd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Pr="00987784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może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wyrazić zgodę na p</w:t>
      </w:r>
      <w:r w:rsidR="00FC31A2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wcześniej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trzy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26108FBB" w:rsidR="001E03DD" w:rsidRPr="00987784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>poświadczający znajomość języka angielskiego na poziomie biegłości językowej co najmniej B2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318A8" w:rsidRPr="00987784">
        <w:rPr>
          <w:rFonts w:asciiTheme="minorHAnsi" w:eastAsia="Times New Roman" w:hAnsiTheme="minorHAnsi" w:cstheme="minorHAnsi"/>
          <w:strike/>
          <w:sz w:val="22"/>
          <w:lang w:eastAsia="pl-PL"/>
        </w:rPr>
        <w:t xml:space="preserve"> 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Jeżeli znajomość języka </w:t>
      </w:r>
      <w:proofErr w:type="spellStart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agnielskiego</w:t>
      </w:r>
      <w:proofErr w:type="spellEnd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została wskazana we wniosku</w:t>
      </w:r>
      <w:r w:rsidR="00892637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, wymóg wskazany w §2.3</w:t>
      </w:r>
      <w:r w:rsidR="007E3A84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uznaje się za spełniony.</w:t>
      </w:r>
    </w:p>
    <w:p w14:paraId="572921BD" w14:textId="1FD02A97" w:rsidR="001E03DD" w:rsidRDefault="001E03DD" w:rsidP="002E1737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Komisja egzaminacyjna sporządza protokół potwierdzający wypełnienie wymogu znajomości języka angielskiego na poziomie biegłości językowej co najmniej B2 </w:t>
      </w:r>
      <w:r>
        <w:rPr>
          <w:rFonts w:asciiTheme="minorHAnsi" w:eastAsia="Times New Roman" w:hAnsiTheme="minorHAnsi" w:cstheme="minorHAnsi"/>
          <w:sz w:val="22"/>
          <w:lang w:eastAsia="pl-PL"/>
        </w:rPr>
        <w:t>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8C47EA9" w:rsidR="000F633D" w:rsidRPr="00D07B68" w:rsidRDefault="004849DA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>dyplom potwierdzający posiadanie tytułu zawodowego magistra, magistra inżyniera albo równorzędnego lub dyplom, o którym mowa w art. 326 ust. 2 pkt 2 lub art. 327 ust. 2 Ustawy, dający prawo do ubiegania się o nadanie stopnia doktora w państwie, w którego systemie 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przejściowym: 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protokół egzaminu z języka angielskiego przeprowadzonego przez komisję egzaminacyjną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 Wyższego z dnia 19 stycznia 2018 r. (poz. 261)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77777777" w:rsidR="00051400" w:rsidRDefault="009756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art. 190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Ustawy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77777777" w:rsidR="00F5281B" w:rsidRPr="00616C69" w:rsidRDefault="00F5281B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81FBED8" w14:textId="15ED5BFF" w:rsidR="00B05A7C" w:rsidRPr="00B05A7C" w:rsidRDefault="00B05A7C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przejściowym, na wniosek Kandydata, Rada </w:t>
      </w:r>
      <w:r w:rsidR="00A978B5"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aukowa powołuje komisję egzaminacyjną z języka angielskiego w składzie co najmniej trzech osób, z których co najmniej jedna naucza tego języka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w szkole wyższej, a pozostałe posiadają co najmniej stopień doktora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Komisja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przeprowadza egzamin z języka angielskiego potwierdzający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doktorskiej. 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3EDEC2C7" w:rsidR="009C5122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3D7EBCD2" w:rsidR="003E6B54" w:rsidRP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0FFEB295" w:rsid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zyskanie od komisji egzaminacyjnej protokołów potwierdzających zdanie egzaminu doktorskiego przez Kandydata oraz znajomość języka angielskiego </w:t>
      </w:r>
      <w:r w:rsidR="003E6B5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poziomie biegłości językowej co najmniej B2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(jeżeli to potwierdzenie nie było elementem wniosku o wszczęcie postępowania w sprawie nadania stopnia doktora);</w:t>
      </w:r>
    </w:p>
    <w:p w14:paraId="4F84D241" w14:textId="731CFF79" w:rsidR="00310E70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(względną większością)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421E9789" w:rsidR="00C83287" w:rsidRPr="00D83683" w:rsidRDefault="00C83287" w:rsidP="00C83287">
      <w:pPr>
        <w:pStyle w:val="Akapitzlist"/>
        <w:numPr>
          <w:ilvl w:val="0"/>
          <w:numId w:val="3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>Posiedzenia komisji doktorskiej oraz obrona rozprawy doktorskiej mogą być prowadzone zdalnie przy użyciu środków komunikacji elektronicznej w ramach wideokonferencji oraz systemu elektronicznego głosowania zapewniającego właściwy tryb przeprowadzenia głosowań. W takiej sytuacji dokumenty będące wynikiem prac komisji doktorskiej mogą być podpisywane jedynie przez przewodniczącego.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z tytułem </w:t>
      </w:r>
      <w:r w:rsidR="00D156A1" w:rsidRPr="00616C69">
        <w:rPr>
          <w:rFonts w:asciiTheme="minorHAnsi" w:eastAsia="Times New Roman" w:hAnsiTheme="minorHAnsi" w:cstheme="minorHAnsi"/>
          <w:sz w:val="22"/>
          <w:lang w:eastAsia="pl-PL"/>
        </w:rPr>
        <w:t>profesora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ze stopniem naukowym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, specjalista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2AA8350B" w:rsidR="00D44FE8" w:rsidRPr="00616C69" w:rsidRDefault="00B172E7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1207AB69" w:rsidR="008D4BA5" w:rsidRPr="00616C69" w:rsidRDefault="00ED6801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4A35958C" w:rsidR="0030575F" w:rsidRPr="00616C69" w:rsidRDefault="00424FC8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</w:t>
      </w:r>
      <w:r w:rsidR="00131C04" w:rsidRPr="00616C69">
        <w:rPr>
          <w:rFonts w:eastAsia="Times New Roman"/>
          <w:lang w:eastAsia="pl-PL"/>
        </w:rPr>
        <w:t>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46190E28" w14:textId="248CF3D8" w:rsidR="00F543BF" w:rsidRPr="009B533E" w:rsidRDefault="00131C04" w:rsidP="009B533E">
      <w:pPr>
        <w:pStyle w:val="Akapitzlist"/>
        <w:numPr>
          <w:ilvl w:val="0"/>
          <w:numId w:val="48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Termin obrony rozprawy doktorskiej ustala 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9B533E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9B533E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9B533E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9B533E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424FC8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 Obrona rozprawy doktorskiej jest publiczna z wy</w:t>
      </w:r>
      <w:r w:rsidR="00D5197D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jątkiem </w:t>
      </w:r>
      <w:r w:rsidR="002932B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rozprawy, </w:t>
      </w:r>
      <w:r w:rsidR="00D5197D" w:rsidRPr="009B533E">
        <w:rPr>
          <w:rFonts w:asciiTheme="minorHAnsi" w:eastAsia="Times New Roman" w:hAnsiTheme="minorHAnsi" w:cstheme="minorHAnsi"/>
          <w:sz w:val="22"/>
          <w:lang w:eastAsia="pl-PL"/>
        </w:rPr>
        <w:t>której przedmiot jest objęty tajemnicą prawnie chronioną</w:t>
      </w:r>
      <w:r w:rsidR="002932B2" w:rsidRPr="009B533E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481C17ED" w14:textId="7A12A9B7" w:rsidR="00F543BF" w:rsidRPr="003925F5" w:rsidRDefault="0022517A" w:rsidP="009B533E">
      <w:pPr>
        <w:pStyle w:val="Akapitzlist"/>
        <w:numPr>
          <w:ilvl w:val="0"/>
          <w:numId w:val="44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925F5">
        <w:rPr>
          <w:rFonts w:asciiTheme="minorHAnsi" w:eastAsia="Times New Roman" w:hAnsiTheme="minorHAnsi" w:cstheme="minorHAnsi"/>
          <w:sz w:val="22"/>
          <w:lang w:eastAsia="pl-PL"/>
        </w:rPr>
        <w:t xml:space="preserve">Obrona rozprawy doktorskiej, której przedmiot jest objęty tajemnicą prawnie chronioną, odbywa się zgodnie z zapisami §11a. </w:t>
      </w:r>
    </w:p>
    <w:p w14:paraId="786CAFDD" w14:textId="005AAEEB" w:rsidR="00351E2E" w:rsidRPr="00335AE4" w:rsidRDefault="00131C04" w:rsidP="009B533E">
      <w:pPr>
        <w:pStyle w:val="Akapitzlist"/>
        <w:numPr>
          <w:ilvl w:val="0"/>
          <w:numId w:val="46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925F5">
        <w:rPr>
          <w:rFonts w:asciiTheme="minorHAnsi" w:eastAsia="Times New Roman" w:hAnsiTheme="minorHAnsi" w:cstheme="minorHAnsi"/>
          <w:sz w:val="22"/>
          <w:lang w:eastAsia="pl-PL"/>
        </w:rPr>
        <w:t xml:space="preserve">Instytut, nie później niż 30 dni 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przed wyznaczonym dniem obrony rozprawy doktorskiej, </w:t>
      </w:r>
      <w:r w:rsidR="00BB6BD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ogłasza jej termin na stronie internetowej </w:t>
      </w:r>
      <w:proofErr w:type="spellStart"/>
      <w:r w:rsidR="00BB6BDC" w:rsidRPr="00335AE4">
        <w:rPr>
          <w:rFonts w:asciiTheme="minorHAnsi" w:eastAsia="Times New Roman" w:hAnsiTheme="minorHAnsi" w:cstheme="minorHAnsi"/>
          <w:sz w:val="22"/>
          <w:lang w:eastAsia="pl-PL"/>
        </w:rPr>
        <w:t>Insytutu</w:t>
      </w:r>
      <w:proofErr w:type="spellEnd"/>
      <w:r w:rsidR="00BB6BD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oraz 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udostępnia w BIP rozprawę doktorską wraz z jej streszczeniem oraz recenzje. </w:t>
      </w:r>
    </w:p>
    <w:p w14:paraId="06500F1F" w14:textId="37FEC4B7" w:rsidR="006726FC" w:rsidRPr="00335AE4" w:rsidRDefault="00131C04" w:rsidP="009B533E">
      <w:pPr>
        <w:pStyle w:val="Akapitzlist"/>
        <w:numPr>
          <w:ilvl w:val="0"/>
          <w:numId w:val="46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116D9F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W przypadku rozprawy doktorskiej, której przedmiot zawiera informacje poufne,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dokumentów</w:t>
      </w:r>
      <w:r w:rsidR="001662D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, o których mowa w § 8.4, 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nie zamieszcza </w:t>
      </w:r>
      <w:r w:rsidR="001662D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Zintegrowanym Systemie Informacji o Szkolnictwie Wyższym i Nauce POL-on o którym mowa w art. 324 ust. 1 Ustawy. </w:t>
      </w:r>
    </w:p>
    <w:p w14:paraId="2F3E95C3" w14:textId="51F0F2E0" w:rsidR="00351E2E" w:rsidRPr="00335AE4" w:rsidRDefault="000D372D" w:rsidP="009B533E">
      <w:pPr>
        <w:pStyle w:val="Akapitzlist"/>
        <w:numPr>
          <w:ilvl w:val="0"/>
          <w:numId w:val="46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335AE4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335AE4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składzie określonym w § 6.4, </w:t>
      </w:r>
      <w:r w:rsidR="003C34E3" w:rsidRPr="00335AE4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wyznacza się nowy termin obrony.</w:t>
      </w:r>
    </w:p>
    <w:p w14:paraId="0F042140" w14:textId="77777777" w:rsidR="00D86CF9" w:rsidRPr="00335AE4" w:rsidRDefault="00131C04" w:rsidP="009B533E">
      <w:pPr>
        <w:pStyle w:val="Akapitzlist"/>
        <w:numPr>
          <w:ilvl w:val="0"/>
          <w:numId w:val="46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4F5A1C">
      <w:pPr>
        <w:pStyle w:val="Akapitzlist"/>
        <w:numPr>
          <w:ilvl w:val="1"/>
          <w:numId w:val="41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4F5A1C">
      <w:pPr>
        <w:pStyle w:val="Akapitzlist"/>
        <w:numPr>
          <w:ilvl w:val="1"/>
          <w:numId w:val="41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4F5A1C">
      <w:pPr>
        <w:pStyle w:val="Akapitzlist"/>
        <w:numPr>
          <w:ilvl w:val="1"/>
          <w:numId w:val="41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4F5A1C">
      <w:pPr>
        <w:pStyle w:val="Akapitzlist"/>
        <w:numPr>
          <w:ilvl w:val="1"/>
          <w:numId w:val="41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4F5A1C">
      <w:pPr>
        <w:pStyle w:val="Akapitzlist"/>
        <w:numPr>
          <w:ilvl w:val="0"/>
          <w:numId w:val="4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23A25C7C" w:rsidR="00351E2E" w:rsidRPr="00616C69" w:rsidRDefault="005A6352" w:rsidP="004F5A1C">
      <w:pPr>
        <w:pStyle w:val="Akapitzlist"/>
        <w:numPr>
          <w:ilvl w:val="0"/>
          <w:numId w:val="4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4F5A1C">
      <w:pPr>
        <w:pStyle w:val="Akapitzlist"/>
        <w:numPr>
          <w:ilvl w:val="0"/>
          <w:numId w:val="4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3FC7763E" w:rsidR="00131C04" w:rsidRPr="00616C69" w:rsidRDefault="00131C04" w:rsidP="004F5A1C">
      <w:pPr>
        <w:pStyle w:val="Akapitzlist"/>
        <w:numPr>
          <w:ilvl w:val="0"/>
          <w:numId w:val="4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43A5E7C3" w:rsidR="00272295" w:rsidRPr="00616C69" w:rsidRDefault="00FA64E4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19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0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6B887FCB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nauczyciela akademickiego albo pracownika naukowego, koszty postępowania ponosi zatrudniająca go uczelnia, instytut PAN, instytut badawczy lub instytut międzynarodowy.</w:t>
      </w:r>
    </w:p>
    <w:p w14:paraId="5F74A148" w14:textId="7AA1AB8D" w:rsidR="00E86E4A" w:rsidRPr="00041072" w:rsidRDefault="00E26128" w:rsidP="00EB13E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Szczegóły dotyczące sposobów i terminów wniesienia opłaty </w:t>
      </w:r>
      <w:r w:rsidR="00D23A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regulowane są odpowiednim zarządzeniem </w:t>
      </w:r>
      <w:r w:rsidRPr="00041072">
        <w:rPr>
          <w:rFonts w:asciiTheme="minorHAnsi" w:eastAsia="Times New Roman" w:hAnsiTheme="minorHAnsi" w:cstheme="minorHAnsi"/>
          <w:bCs/>
          <w:sz w:val="22"/>
          <w:lang w:eastAsia="pl-PL"/>
        </w:rPr>
        <w:t>Dyrektora.</w:t>
      </w:r>
    </w:p>
    <w:p w14:paraId="3295BF2D" w14:textId="77777777" w:rsidR="006C5020" w:rsidRPr="00041072" w:rsidRDefault="006C5020" w:rsidP="006C5020">
      <w:pPr>
        <w:pStyle w:val="Nagwek2"/>
        <w:spacing w:before="600"/>
        <w:rPr>
          <w:rFonts w:eastAsia="Times New Roman" w:cstheme="majorHAnsi"/>
          <w:lang w:eastAsia="pl-PL"/>
        </w:rPr>
      </w:pPr>
      <w:r w:rsidRPr="00041072">
        <w:rPr>
          <w:rFonts w:eastAsia="Times New Roman" w:cstheme="majorHAnsi"/>
          <w:lang w:eastAsia="pl-PL"/>
        </w:rPr>
        <w:t>Rozprawa doktorska, której przedmiot jest objęty tajemnicą prawnie chronioną</w:t>
      </w:r>
    </w:p>
    <w:p w14:paraId="35D3E529" w14:textId="77777777" w:rsidR="006C5020" w:rsidRPr="00041072" w:rsidRDefault="006C5020" w:rsidP="006C5020">
      <w:pPr>
        <w:pStyle w:val="Nagwek2"/>
        <w:rPr>
          <w:rFonts w:eastAsia="Times New Roman" w:cstheme="majorHAnsi"/>
          <w:lang w:eastAsia="pl-PL"/>
        </w:rPr>
      </w:pPr>
      <w:r w:rsidRPr="00041072">
        <w:rPr>
          <w:rFonts w:eastAsia="Times New Roman" w:cstheme="majorHAnsi"/>
          <w:lang w:eastAsia="pl-PL"/>
        </w:rPr>
        <w:t>§11a</w:t>
      </w:r>
    </w:p>
    <w:p w14:paraId="1D0B1822" w14:textId="77777777" w:rsidR="006C5020" w:rsidRDefault="006C5020" w:rsidP="006C5020">
      <w:pPr>
        <w:pStyle w:val="Akapitzlist"/>
        <w:numPr>
          <w:ilvl w:val="0"/>
          <w:numId w:val="3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rozprawy doktorskiej, </w:t>
      </w:r>
      <w:r w:rsidRPr="00A71709">
        <w:rPr>
          <w:rFonts w:asciiTheme="minorHAnsi" w:eastAsia="Times New Roman" w:hAnsiTheme="minorHAnsi" w:cstheme="minorHAnsi"/>
          <w:bCs/>
          <w:sz w:val="22"/>
          <w:lang w:eastAsia="pl-PL"/>
        </w:rPr>
        <w:t>której przedmiot jest objęty tajemnicą prawnie chronioną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 (zgodnie z Art. 188 ust. 2 Ustawy) postępowanie w sprawie nadania stopnia doktora jest prowadzone dodatkowo w trybie zwanym specjalnym, który jest inicjowany poprzez:</w:t>
      </w:r>
    </w:p>
    <w:p w14:paraId="4DA999B5" w14:textId="5D6193EF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zł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o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ż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enie przez Kandydata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D4A02">
        <w:rPr>
          <w:rFonts w:asciiTheme="minorHAnsi" w:eastAsia="Times New Roman" w:hAnsiTheme="minorHAnsi" w:cstheme="minorHAnsi"/>
          <w:bCs/>
          <w:sz w:val="22"/>
          <w:lang w:eastAsia="pl-PL"/>
        </w:rPr>
        <w:t>oraz promotora</w:t>
      </w:r>
      <w:r w:rsidR="009F0195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AD4A0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prócz dokumentów wskazanych w §5 ust 2, podani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 do Rady Naukowej 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o przeprowadzenie postępowania w sprawie nadania stopnia doktora w tryb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ie specjalnym wraz ze szczegółowym uzasadnieniem,</w:t>
      </w:r>
    </w:p>
    <w:p w14:paraId="7E7A87EC" w14:textId="77777777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złożenie rozprawy doktorskiej w wersji papierowej oraz elektronicznej wskazanej w §5 ust. 2b w zamkniętej teczce oznaczonej słowami „Postępowanie w trybie specjalnym”.</w:t>
      </w:r>
    </w:p>
    <w:p w14:paraId="3DBD5A67" w14:textId="097F760C" w:rsidR="006C5020" w:rsidRPr="004A6516" w:rsidRDefault="006C5020" w:rsidP="006C5020">
      <w:pPr>
        <w:pStyle w:val="Akapitzlist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Teczka wskazana w ust. 1b jest przechowywana w sposób zapewniający brak dostępu do niej przez osoby nieuprawnione. Osobami uprawnionymi do dostępu są Zastępcy Dyrektora ds. Naukowych, wyznaczony pracownik Sekretariatu Naukowego oraz członkowie komisji doktorskiej. Wszystkie osoby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uprawnione </w:t>
      </w: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>są zobowiązane do zachowania poufności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treści objętych tajemnicą prawnie chronioną</w:t>
      </w:r>
      <w:r w:rsidR="0071419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</w:p>
    <w:p w14:paraId="2441EA07" w14:textId="56704568" w:rsidR="006C5020" w:rsidRDefault="006C5020" w:rsidP="006C5020">
      <w:pPr>
        <w:pStyle w:val="Akapitzlist"/>
        <w:numPr>
          <w:ilvl w:val="0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Rada Naukowa podejmuje uchwałę o wyrażeniu zgody na prowadzenie postępowania w sprawie nadania stopnia doktora w trybie specjalnym lub odmawia zgody. W przypadku odmowy Kandydat może ponownie wystąpić do Rady Naukowej z wnioskiem o wszczęcie postępowania bez trybu specjalnego albo w trybie specjalnym, w przypadku ujawnienia nowych okoliczności przemawiających za zastosowaniem przesłanki </w:t>
      </w:r>
      <w:proofErr w:type="spellStart"/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>okres</w:t>
      </w:r>
      <w:r w:rsidR="006B3F44">
        <w:rPr>
          <w:rFonts w:asciiTheme="minorHAnsi" w:eastAsia="Times New Roman" w:hAnsiTheme="minorHAnsi" w:cstheme="minorHAnsi"/>
          <w:bCs/>
          <w:sz w:val="22"/>
          <w:lang w:eastAsia="pl-PL"/>
        </w:rPr>
        <w:t>l</w:t>
      </w:r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>onej</w:t>
      </w:r>
      <w:proofErr w:type="spellEnd"/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</w:t>
      </w:r>
      <w:r w:rsidR="00714193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rt. 188 ust. 2. Ustawy.</w:t>
      </w:r>
    </w:p>
    <w:p w14:paraId="0FBBC266" w14:textId="65711F37" w:rsidR="006C5020" w:rsidRDefault="006C5020" w:rsidP="006C5020">
      <w:pPr>
        <w:pStyle w:val="Akapitzlist"/>
        <w:numPr>
          <w:ilvl w:val="0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W dodatkowym trybie specj</w:t>
      </w:r>
      <w:r w:rsidR="00CA6B46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lnym postępowanie w sprawie nadania stopnia doktora jest prowadzone na podstawie zapisów regulaminu w odpowiednym trybie podstawowym (zwykły, eksternistycznym lub przejściowym) z następującymi zmianami: </w:t>
      </w:r>
    </w:p>
    <w:p w14:paraId="311D6AD8" w14:textId="77777777" w:rsidR="006C5020" w:rsidRPr="000D5427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Rozprawa doktorska nie jest sprawdzana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z</w:t>
      </w:r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wykorzystaniem Jednolitego Systemu </w:t>
      </w:r>
      <w:proofErr w:type="spellStart"/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>Antyplagiatowego</w:t>
      </w:r>
      <w:proofErr w:type="spellEnd"/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(§5 ust. 4);</w:t>
      </w:r>
    </w:p>
    <w:p w14:paraId="5098A541" w14:textId="4795872C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Liczba członków Rady Naukowej wchodzących w skład komisji doktorskiej </w:t>
      </w:r>
      <w:r w:rsidR="00D47B7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(poza przewodniczącym)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jest nie mniejsza niż 8 (§5 ust. 5a oraz §6 ust. 2a);</w:t>
      </w:r>
    </w:p>
    <w:p w14:paraId="0B087EB7" w14:textId="0F7A3A4F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Członkowie komisji doktorskiej, w tym promotor lub promotorzy, promotor pomocniczy oraz recenzenci składają oświadczenia o zachowaniu poufności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i stają się osobami uprawnionymi dopiero w momencie złożenia oświadczenia;</w:t>
      </w:r>
    </w:p>
    <w:p w14:paraId="5F1B9D99" w14:textId="0BF46E8A" w:rsidR="00DB04EA" w:rsidRPr="00DB04EA" w:rsidRDefault="00DB04EA" w:rsidP="00DB04EA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B04E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i głosowaniach komisji doktorskiej uczestniczy przewodniczący, co najmniej 2 recenzentów, promotor lub promotor pomocniczy oraz co najmniej </w:t>
      </w:r>
      <w:r w:rsidR="00E566DC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Pr="00DB04E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(§6 ust. 4)</w:t>
      </w:r>
      <w:r w:rsidR="00E566DC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5FF1ECA0" w14:textId="77777777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złożeniu oświadczeń, rozprawa doktorska jest przekazywana członkom komisji doktorskiej w wersji elektronicznej poprzez udostępnienie linku pozwalającego jedynie na odczyt rozprawy w trybie online. Dostęp do dokumentu jest zabezpieczony indywidualnym hasłem, które jest dostarczane członkowi komisji innym kanałem niż link dostępowy. Recenzent może wnioskować o przekazanie rozprawy doktorskiej w formie wydruku.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Sposób dostarczenia rozprawy jest uzgadniany z Sekretariatem Naukowym, aby zapewnić zachowanie poufności (§8 ust. 1);</w:t>
      </w:r>
    </w:p>
    <w:p w14:paraId="5F0F8E2A" w14:textId="453106C5" w:rsidR="006C5020" w:rsidRDefault="006C5020" w:rsidP="006C5020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w recenzji znajdują się fragmenty dotyczące treści objętych tajemnicą, recenzent przygotowuje dwie wersje recenzji (każda z nich przekazywana jest w wersji papierowej i elektronicznej): pełną treść recenzji – oznaczoną wyraźnie „Recenzja do użytku wewnętrznego” oraz treść z fragmentami dotyczącymi treści objętych tajemnicą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zastąpionymi tekstem: „(fragment wyłączony w związku z odniesieniem do treści objętej tajemnicą prawnie chronioną)” 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>– oznaczoną wyraźnie „Recenzja do upublicznienia” (§8</w:t>
      </w:r>
      <w:r w:rsidR="0082313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>ust</w:t>
      </w:r>
      <w:r w:rsidR="0082313B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2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89019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Przekazanie </w:t>
      </w:r>
      <w:r w:rsidR="002966AE">
        <w:rPr>
          <w:rFonts w:asciiTheme="minorHAnsi" w:eastAsia="Times New Roman" w:hAnsiTheme="minorHAnsi" w:cstheme="minorHAnsi"/>
          <w:bCs/>
          <w:sz w:val="22"/>
          <w:lang w:eastAsia="pl-PL"/>
        </w:rPr>
        <w:t>recenzji powinno nastąpić w sposób uzgodniony z pracownikiem Sekretariatu Naukowego uniemożliwiający dostęp do informacji osobom nieuprawnionym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5807FAE5" w14:textId="2CC0F0C2" w:rsidR="00266E83" w:rsidRDefault="001954B0" w:rsidP="00C121A4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Na</w:t>
      </w:r>
      <w:r w:rsidR="004E233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stronach BIP Inst</w:t>
      </w:r>
      <w:r w:rsidR="00A406B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yt</w:t>
      </w:r>
      <w:r w:rsidR="004E233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utu, ani </w:t>
      </w:r>
      <w:r w:rsidR="0082313B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82313B" w:rsidRPr="001700B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systemie, o którym mowa w art. 342 ust. 1 Ustawy</w:t>
      </w: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 jest umieszczana rozprawa doktorska, a </w:t>
      </w:r>
      <w:r w:rsidR="00DC4E39"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tylko recenzje z wyłączeniem treści objętych tajemnicą</w:t>
      </w:r>
      <w:r w:rsidR="0082313B"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(§8 ust. </w:t>
      </w: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4, §9 ust. 3).</w:t>
      </w:r>
    </w:p>
    <w:p w14:paraId="0DA12D51" w14:textId="4306B154" w:rsidR="00FF740A" w:rsidRPr="00702598" w:rsidRDefault="006C5020" w:rsidP="00FF740A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Obrona rozprawy doktorskiej nie jest publiczna, a uczestniczyć w niej może, oprócz Kandydata, jedynie komisja doktorska, oraz wyznaczony pracownik Sekretariatu Naukowego (§9</w:t>
      </w:r>
      <w:r w:rsidR="00AE2EF2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ust. 1)</w:t>
      </w:r>
      <w:r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ogłoszeniu o terminie obrony umieszczana jest informacja, iż obrona nie jest publiczna, gdyż </w:t>
      </w:r>
      <w:r w:rsidR="00FF740A" w:rsidRPr="00285B3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przedmiot 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doktorskiej </w:t>
      </w:r>
      <w:r w:rsidR="00FF740A" w:rsidRPr="00285B32">
        <w:rPr>
          <w:rFonts w:asciiTheme="minorHAnsi" w:eastAsia="Times New Roman" w:hAnsiTheme="minorHAnsi" w:cstheme="minorHAnsi"/>
          <w:bCs/>
          <w:sz w:val="22"/>
          <w:lang w:eastAsia="pl-PL"/>
        </w:rPr>
        <w:t>jest objęty tajemnicą prawnie chronioną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>, zgodnie z Art. 188 ust. 2 Ustawy (§9 ust. 2);</w:t>
      </w:r>
    </w:p>
    <w:p w14:paraId="503EA087" w14:textId="4067DD3E" w:rsidR="00FF740A" w:rsidRPr="00F84707" w:rsidRDefault="00FF740A" w:rsidP="00FF740A">
      <w:pPr>
        <w:pStyle w:val="Akapitzlist"/>
        <w:numPr>
          <w:ilvl w:val="1"/>
          <w:numId w:val="39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Nagranie obrony jest przechowywane wraz z </w:t>
      </w:r>
      <w:r w:rsidR="009758FD">
        <w:rPr>
          <w:rFonts w:asciiTheme="minorHAnsi" w:eastAsia="Times New Roman" w:hAnsiTheme="minorHAnsi" w:cstheme="minorHAnsi"/>
          <w:bCs/>
          <w:sz w:val="22"/>
          <w:lang w:eastAsia="pl-PL"/>
        </w:rPr>
        <w:t>dokumentacją sprawy</w:t>
      </w:r>
      <w:r w:rsidR="00F8470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sposób uniemożliwiający dostęp osób </w:t>
      </w:r>
      <w:r w:rsidR="00E14560">
        <w:rPr>
          <w:rFonts w:asciiTheme="minorHAnsi" w:eastAsia="Times New Roman" w:hAnsiTheme="minorHAnsi" w:cstheme="minorHAnsi"/>
          <w:bCs/>
          <w:sz w:val="22"/>
          <w:lang w:eastAsia="pl-PL"/>
        </w:rPr>
        <w:t>nieuprawnionych</w:t>
      </w:r>
      <w:r w:rsidR="00F8470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(§9 ust. 6).</w:t>
      </w:r>
    </w:p>
    <w:p w14:paraId="185C4184" w14:textId="677CF20F" w:rsidR="00E86E4A" w:rsidRPr="00041072" w:rsidRDefault="00E86E4A" w:rsidP="00D408FC">
      <w:pPr>
        <w:pStyle w:val="Nagwek2"/>
        <w:spacing w:before="360"/>
        <w:rPr>
          <w:rFonts w:asciiTheme="minorHAnsi" w:eastAsia="Times New Roman" w:hAnsiTheme="minorHAnsi" w:cstheme="minorHAnsi"/>
          <w:lang w:eastAsia="pl-PL"/>
        </w:rPr>
      </w:pPr>
      <w:r w:rsidRPr="00041072">
        <w:rPr>
          <w:rFonts w:asciiTheme="minorHAnsi" w:eastAsia="Times New Roman" w:hAnsiTheme="minorHAnsi" w:cstheme="minorHAnsi"/>
          <w:lang w:eastAsia="pl-PL"/>
        </w:rPr>
        <w:t>§12</w:t>
      </w:r>
    </w:p>
    <w:p w14:paraId="264A302F" w14:textId="66784C05" w:rsidR="00E86E4A" w:rsidRDefault="004B78DD" w:rsidP="00D07B68">
      <w:pPr>
        <w:pStyle w:val="Akapitzlist"/>
        <w:numPr>
          <w:ilvl w:val="0"/>
          <w:numId w:val="3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04107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041072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lastRenderedPageBreak/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9A4DF7F" w:rsid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451F0FFC" w14:textId="53B51255" w:rsidR="00006D67" w:rsidRDefault="00006D6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181B42C4" w14:textId="79175190" w:rsidR="00006D67" w:rsidRPr="005E754E" w:rsidRDefault="00006D67" w:rsidP="00006D6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="009300C3"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  <w:r w:rsidR="009300C3">
        <w:rPr>
          <w:rFonts w:asciiTheme="minorHAnsi" w:hAnsiTheme="minorHAnsi" w:cstheme="minorHAnsi"/>
          <w:b/>
          <w:color w:val="C00000"/>
          <w:sz w:val="22"/>
        </w:rPr>
        <w:t xml:space="preserve"> i jej zastosowania biomedyczne</w:t>
      </w:r>
    </w:p>
    <w:p w14:paraId="66CE18BC" w14:textId="4D9379D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Pomiar i interpretacja udziału sprzężenia elektron-fonon w procesach wzbudzenia i relaksacji materiałów domieszkowanych jonami lantanowców i metali przejściowych. </w:t>
      </w:r>
    </w:p>
    <w:p w14:paraId="0B97D7EA" w14:textId="426D936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Reguły wyboru przejść elektronowych. </w:t>
      </w:r>
    </w:p>
    <w:p w14:paraId="5B42E9E6" w14:textId="6974C068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jonach metali przejściowych. </w:t>
      </w:r>
    </w:p>
    <w:p w14:paraId="3113F7BE" w14:textId="5BE7458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związkach organicznych i nieorganicznych. </w:t>
      </w:r>
    </w:p>
    <w:p w14:paraId="66141009" w14:textId="6E3AE84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Teoria przejść niepromienistych w związkach d i f-elektronowych. </w:t>
      </w:r>
    </w:p>
    <w:p w14:paraId="2AB80535" w14:textId="29A4E373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Transfer energii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Förster’a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Dexter’a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– modele, metody pomiaru i interpretacja, zastosowania.</w:t>
      </w:r>
    </w:p>
    <w:p w14:paraId="70AC9738" w14:textId="43337CA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Oddziaływania kooperatywne między jonami metali. </w:t>
      </w:r>
    </w:p>
    <w:p w14:paraId="28323ECC" w14:textId="48A0A4D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Rodzaje metod spektroskopowych – metodologia/aparatura/interpretacja. </w:t>
      </w:r>
    </w:p>
    <w:p w14:paraId="2A9FF0E7" w14:textId="05C601C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Efekt rozmiarowy i jego znaczenie w nanotechnologii.</w:t>
      </w:r>
    </w:p>
    <w:p w14:paraId="54E98AC2" w14:textId="379BE965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badania nanomateriałów i roztworów, oraz zasady interpretacji uzyskiwanych wyników.</w:t>
      </w:r>
    </w:p>
    <w:p w14:paraId="1E7D2133" w14:textId="377A24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Czym różni się pomiar rentgenografii strukturalnej materiałów monokrystalicznych od materiałów polikrystalicznych w tym nanostrukturalnych. </w:t>
      </w:r>
    </w:p>
    <w:p w14:paraId="416F6A82" w14:textId="13E5F4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Właściwości spektroskopowe luminoforów i zasady interpretacji uzyskiwanych wyników. </w:t>
      </w:r>
    </w:p>
    <w:p w14:paraId="6A55D3EB" w14:textId="6450528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Budowa i zasady funkcjonowania spektroskopowych instrumentów pomiarowych.</w:t>
      </w:r>
    </w:p>
    <w:p w14:paraId="79AFBE47" w14:textId="11A125C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Metody obrazowania nanomateriałów. </w:t>
      </w:r>
    </w:p>
    <w:p w14:paraId="662396D0" w14:textId="123CFA0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wytwarzania nanomateriałów.</w:t>
      </w:r>
    </w:p>
    <w:p w14:paraId="7E5D8E7D" w14:textId="207C638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 pole magnetyczne wpływa na właściwości jonów i związków metaloorganicznych w organizmach żywych? </w:t>
      </w:r>
    </w:p>
    <w:p w14:paraId="663044F3" w14:textId="1FE6223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Luminescencja związków organicznych.  </w:t>
      </w:r>
    </w:p>
    <w:p w14:paraId="64D1FBB6" w14:textId="1626C3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Czym różni się elektroforeza od chromatografii.</w:t>
      </w:r>
    </w:p>
    <w:p w14:paraId="66B2625C" w14:textId="0A9D7F57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Źródła światła do zastosowań biomedycznych. </w:t>
      </w:r>
    </w:p>
    <w:p w14:paraId="64745D2E" w14:textId="6160255C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Jakie procesy transportowe bierne mają miejsce w komórkach? </w:t>
      </w:r>
    </w:p>
    <w:p w14:paraId="5F278DEB" w14:textId="34BDAC0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Oddziaływanie nanomateriałów i światła z materią żywą.</w:t>
      </w:r>
    </w:p>
    <w:p w14:paraId="0B7C52E8" w14:textId="2163C184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Zastosowania nanomateriałów w naukach biologicznych i medycznych. </w:t>
      </w:r>
    </w:p>
    <w:p w14:paraId="3B853C4A" w14:textId="111F5A7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Właściwości spektroskopowe tkanek, biomedyczne okno optyczne i jego praktyczne zastosowanie.</w:t>
      </w:r>
    </w:p>
    <w:p w14:paraId="0166AA98" w14:textId="548413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Na czym polega, czym się objawia i jak się mierzy efekty cytotoksyczne? </w:t>
      </w:r>
    </w:p>
    <w:p w14:paraId="648D3446" w14:textId="38C6A7C3" w:rsidR="00006D67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Fotoindukowane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terapie celowe.</w:t>
      </w:r>
    </w:p>
    <w:sectPr w:rsidR="00006D67" w:rsidRPr="005E7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7DEDD" w14:textId="77777777" w:rsidR="00AB4EEB" w:rsidRDefault="00AB4EEB" w:rsidP="00DB4BD7">
      <w:pPr>
        <w:spacing w:after="0" w:line="240" w:lineRule="auto"/>
      </w:pPr>
      <w:r>
        <w:separator/>
      </w:r>
    </w:p>
  </w:endnote>
  <w:endnote w:type="continuationSeparator" w:id="0">
    <w:p w14:paraId="3C9A66CA" w14:textId="77777777" w:rsidR="00AB4EEB" w:rsidRDefault="00AB4EEB" w:rsidP="00DB4BD7">
      <w:pPr>
        <w:spacing w:after="0" w:line="240" w:lineRule="auto"/>
      </w:pPr>
      <w:r>
        <w:continuationSeparator/>
      </w:r>
    </w:p>
  </w:endnote>
  <w:endnote w:type="continuationNotice" w:id="1">
    <w:p w14:paraId="0C3DDCC1" w14:textId="77777777" w:rsidR="00AB4EEB" w:rsidRDefault="00AB4E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32995" w14:textId="77777777" w:rsidR="00AB4EEB" w:rsidRDefault="00AB4EEB" w:rsidP="00DB4BD7">
      <w:pPr>
        <w:spacing w:after="0" w:line="240" w:lineRule="auto"/>
      </w:pPr>
      <w:r>
        <w:separator/>
      </w:r>
    </w:p>
  </w:footnote>
  <w:footnote w:type="continuationSeparator" w:id="0">
    <w:p w14:paraId="6FB60639" w14:textId="77777777" w:rsidR="00AB4EEB" w:rsidRDefault="00AB4EEB" w:rsidP="00DB4BD7">
      <w:pPr>
        <w:spacing w:after="0" w:line="240" w:lineRule="auto"/>
      </w:pPr>
      <w:r>
        <w:continuationSeparator/>
      </w:r>
    </w:p>
  </w:footnote>
  <w:footnote w:type="continuationNotice" w:id="1">
    <w:p w14:paraId="368FB7B3" w14:textId="77777777" w:rsidR="00AB4EEB" w:rsidRDefault="00AB4EE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514641"/>
    <w:multiLevelType w:val="multilevel"/>
    <w:tmpl w:val="60B0C1B2"/>
    <w:lvl w:ilvl="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F2119"/>
    <w:multiLevelType w:val="multilevel"/>
    <w:tmpl w:val="C46CF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1A0E3664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7" w15:restartNumberingAfterBreak="0">
    <w:nsid w:val="1FFC49D7"/>
    <w:multiLevelType w:val="multilevel"/>
    <w:tmpl w:val="446A113C"/>
    <w:lvl w:ilvl="0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 w15:restartNumberingAfterBreak="0">
    <w:nsid w:val="24B9190B"/>
    <w:multiLevelType w:val="hybridMultilevel"/>
    <w:tmpl w:val="F1EA2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A40CC1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457FEB"/>
    <w:multiLevelType w:val="multilevel"/>
    <w:tmpl w:val="D4425E42"/>
    <w:lvl w:ilvl="0">
      <w:start w:val="2"/>
      <w:numFmt w:val="decimal"/>
      <w:lvlText w:val="%1."/>
      <w:lvlJc w:val="left"/>
      <w:pPr>
        <w:ind w:left="7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6" w:hanging="180"/>
      </w:pPr>
      <w:rPr>
        <w:rFonts w:hint="default"/>
      </w:rPr>
    </w:lvl>
  </w:abstractNum>
  <w:abstractNum w:abstractNumId="18" w15:restartNumberingAfterBreak="0">
    <w:nsid w:val="38CB0DE1"/>
    <w:multiLevelType w:val="multilevel"/>
    <w:tmpl w:val="42AC5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417D79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8A5F18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2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F82A95"/>
    <w:multiLevelType w:val="hybridMultilevel"/>
    <w:tmpl w:val="D4762FC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493AF6"/>
    <w:multiLevelType w:val="hybridMultilevel"/>
    <w:tmpl w:val="48DCA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3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6C5EA4"/>
    <w:multiLevelType w:val="multilevel"/>
    <w:tmpl w:val="22FC74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5D620A"/>
    <w:multiLevelType w:val="multilevel"/>
    <w:tmpl w:val="7F50A2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16"/>
  </w:num>
  <w:num w:numId="3">
    <w:abstractNumId w:val="9"/>
  </w:num>
  <w:num w:numId="4">
    <w:abstractNumId w:val="41"/>
  </w:num>
  <w:num w:numId="5">
    <w:abstractNumId w:val="43"/>
  </w:num>
  <w:num w:numId="6">
    <w:abstractNumId w:val="45"/>
  </w:num>
  <w:num w:numId="7">
    <w:abstractNumId w:val="22"/>
  </w:num>
  <w:num w:numId="8">
    <w:abstractNumId w:val="24"/>
  </w:num>
  <w:num w:numId="9">
    <w:abstractNumId w:val="10"/>
  </w:num>
  <w:num w:numId="10">
    <w:abstractNumId w:val="33"/>
  </w:num>
  <w:num w:numId="11">
    <w:abstractNumId w:val="1"/>
  </w:num>
  <w:num w:numId="12">
    <w:abstractNumId w:val="15"/>
  </w:num>
  <w:num w:numId="13">
    <w:abstractNumId w:val="32"/>
  </w:num>
  <w:num w:numId="14">
    <w:abstractNumId w:val="36"/>
  </w:num>
  <w:num w:numId="15">
    <w:abstractNumId w:val="19"/>
  </w:num>
  <w:num w:numId="16">
    <w:abstractNumId w:val="20"/>
  </w:num>
  <w:num w:numId="17">
    <w:abstractNumId w:val="6"/>
  </w:num>
  <w:num w:numId="18">
    <w:abstractNumId w:val="17"/>
  </w:num>
  <w:num w:numId="19">
    <w:abstractNumId w:val="14"/>
  </w:num>
  <w:num w:numId="20">
    <w:abstractNumId w:val="30"/>
  </w:num>
  <w:num w:numId="21">
    <w:abstractNumId w:val="3"/>
  </w:num>
  <w:num w:numId="22">
    <w:abstractNumId w:val="25"/>
  </w:num>
  <w:num w:numId="23">
    <w:abstractNumId w:val="35"/>
  </w:num>
  <w:num w:numId="24">
    <w:abstractNumId w:val="34"/>
  </w:num>
  <w:num w:numId="25">
    <w:abstractNumId w:val="47"/>
  </w:num>
  <w:num w:numId="26">
    <w:abstractNumId w:val="29"/>
  </w:num>
  <w:num w:numId="27">
    <w:abstractNumId w:val="28"/>
  </w:num>
  <w:num w:numId="28">
    <w:abstractNumId w:val="37"/>
  </w:num>
  <w:num w:numId="29">
    <w:abstractNumId w:val="0"/>
  </w:num>
  <w:num w:numId="30">
    <w:abstractNumId w:val="21"/>
  </w:num>
  <w:num w:numId="31">
    <w:abstractNumId w:val="42"/>
  </w:num>
  <w:num w:numId="32">
    <w:abstractNumId w:val="23"/>
  </w:num>
  <w:num w:numId="33">
    <w:abstractNumId w:val="12"/>
  </w:num>
  <w:num w:numId="34">
    <w:abstractNumId w:val="38"/>
  </w:num>
  <w:num w:numId="35">
    <w:abstractNumId w:val="11"/>
  </w:num>
  <w:num w:numId="36">
    <w:abstractNumId w:val="27"/>
  </w:num>
  <w:num w:numId="37">
    <w:abstractNumId w:val="39"/>
  </w:num>
  <w:num w:numId="38">
    <w:abstractNumId w:val="8"/>
  </w:num>
  <w:num w:numId="39">
    <w:abstractNumId w:val="13"/>
  </w:num>
  <w:num w:numId="40">
    <w:abstractNumId w:val="7"/>
  </w:num>
  <w:num w:numId="41">
    <w:abstractNumId w:val="44"/>
  </w:num>
  <w:num w:numId="42">
    <w:abstractNumId w:val="46"/>
  </w:num>
  <w:num w:numId="43">
    <w:abstractNumId w:val="5"/>
  </w:num>
  <w:num w:numId="44">
    <w:abstractNumId w:val="2"/>
  </w:num>
  <w:num w:numId="45">
    <w:abstractNumId w:val="26"/>
  </w:num>
  <w:num w:numId="46">
    <w:abstractNumId w:val="18"/>
  </w:num>
  <w:num w:numId="47">
    <w:abstractNumId w:val="31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D67"/>
    <w:rsid w:val="00006F69"/>
    <w:rsid w:val="00012EB1"/>
    <w:rsid w:val="00013B42"/>
    <w:rsid w:val="00037745"/>
    <w:rsid w:val="00041072"/>
    <w:rsid w:val="0004205E"/>
    <w:rsid w:val="000450C3"/>
    <w:rsid w:val="0004724A"/>
    <w:rsid w:val="00047F12"/>
    <w:rsid w:val="000509EE"/>
    <w:rsid w:val="00051400"/>
    <w:rsid w:val="000546F6"/>
    <w:rsid w:val="00055224"/>
    <w:rsid w:val="000644F7"/>
    <w:rsid w:val="00065424"/>
    <w:rsid w:val="00076598"/>
    <w:rsid w:val="00090686"/>
    <w:rsid w:val="0009517A"/>
    <w:rsid w:val="00095A16"/>
    <w:rsid w:val="000A2ECE"/>
    <w:rsid w:val="000B5347"/>
    <w:rsid w:val="000B63AB"/>
    <w:rsid w:val="000D1226"/>
    <w:rsid w:val="000D1CB0"/>
    <w:rsid w:val="000D372D"/>
    <w:rsid w:val="000D50FE"/>
    <w:rsid w:val="000D5427"/>
    <w:rsid w:val="000D7D89"/>
    <w:rsid w:val="000E28F3"/>
    <w:rsid w:val="000E32F2"/>
    <w:rsid w:val="000F194A"/>
    <w:rsid w:val="000F633D"/>
    <w:rsid w:val="000F7D19"/>
    <w:rsid w:val="0010334C"/>
    <w:rsid w:val="00104A1F"/>
    <w:rsid w:val="00105A9C"/>
    <w:rsid w:val="001144C6"/>
    <w:rsid w:val="00116D9F"/>
    <w:rsid w:val="001211E0"/>
    <w:rsid w:val="00121312"/>
    <w:rsid w:val="00124378"/>
    <w:rsid w:val="001271FC"/>
    <w:rsid w:val="00127A23"/>
    <w:rsid w:val="00130B66"/>
    <w:rsid w:val="00131647"/>
    <w:rsid w:val="00131C04"/>
    <w:rsid w:val="001362A4"/>
    <w:rsid w:val="001426D8"/>
    <w:rsid w:val="00150EEB"/>
    <w:rsid w:val="00151BAF"/>
    <w:rsid w:val="0015307B"/>
    <w:rsid w:val="00157EFD"/>
    <w:rsid w:val="00163042"/>
    <w:rsid w:val="00164128"/>
    <w:rsid w:val="001648A7"/>
    <w:rsid w:val="001662D7"/>
    <w:rsid w:val="0016724A"/>
    <w:rsid w:val="001700BB"/>
    <w:rsid w:val="00175648"/>
    <w:rsid w:val="00185711"/>
    <w:rsid w:val="00185E24"/>
    <w:rsid w:val="001954B0"/>
    <w:rsid w:val="001956CC"/>
    <w:rsid w:val="0019628A"/>
    <w:rsid w:val="00196F75"/>
    <w:rsid w:val="001A00B0"/>
    <w:rsid w:val="001A53C8"/>
    <w:rsid w:val="001A6CD1"/>
    <w:rsid w:val="001A7EA0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8DE"/>
    <w:rsid w:val="001F4A3A"/>
    <w:rsid w:val="001F63D2"/>
    <w:rsid w:val="00201A40"/>
    <w:rsid w:val="00205E55"/>
    <w:rsid w:val="00215ED1"/>
    <w:rsid w:val="0022249B"/>
    <w:rsid w:val="00224FB7"/>
    <w:rsid w:val="0022517A"/>
    <w:rsid w:val="00230D91"/>
    <w:rsid w:val="0023570D"/>
    <w:rsid w:val="002360DA"/>
    <w:rsid w:val="00241525"/>
    <w:rsid w:val="00245E86"/>
    <w:rsid w:val="0025172F"/>
    <w:rsid w:val="00253072"/>
    <w:rsid w:val="002567EF"/>
    <w:rsid w:val="00266E83"/>
    <w:rsid w:val="002672DA"/>
    <w:rsid w:val="00272295"/>
    <w:rsid w:val="00285158"/>
    <w:rsid w:val="00285198"/>
    <w:rsid w:val="00285B32"/>
    <w:rsid w:val="00290103"/>
    <w:rsid w:val="002932B2"/>
    <w:rsid w:val="0029399D"/>
    <w:rsid w:val="002959FF"/>
    <w:rsid w:val="002966AE"/>
    <w:rsid w:val="002A1018"/>
    <w:rsid w:val="002A17C3"/>
    <w:rsid w:val="002A24D0"/>
    <w:rsid w:val="002B5B77"/>
    <w:rsid w:val="002B5F3D"/>
    <w:rsid w:val="002B72CF"/>
    <w:rsid w:val="002C18AC"/>
    <w:rsid w:val="002C1B37"/>
    <w:rsid w:val="002E1737"/>
    <w:rsid w:val="002E434D"/>
    <w:rsid w:val="002E4462"/>
    <w:rsid w:val="002E7F2B"/>
    <w:rsid w:val="002F06AC"/>
    <w:rsid w:val="002F6292"/>
    <w:rsid w:val="002F728A"/>
    <w:rsid w:val="0030575F"/>
    <w:rsid w:val="00310E70"/>
    <w:rsid w:val="00312288"/>
    <w:rsid w:val="00323124"/>
    <w:rsid w:val="003246B7"/>
    <w:rsid w:val="00325BDE"/>
    <w:rsid w:val="00327A95"/>
    <w:rsid w:val="003311AB"/>
    <w:rsid w:val="00331A4C"/>
    <w:rsid w:val="00332215"/>
    <w:rsid w:val="003357FC"/>
    <w:rsid w:val="00335AE4"/>
    <w:rsid w:val="00335C3C"/>
    <w:rsid w:val="0034420D"/>
    <w:rsid w:val="00350564"/>
    <w:rsid w:val="0035140B"/>
    <w:rsid w:val="00351E2E"/>
    <w:rsid w:val="0035237A"/>
    <w:rsid w:val="0035338F"/>
    <w:rsid w:val="0035718F"/>
    <w:rsid w:val="003610D3"/>
    <w:rsid w:val="00361840"/>
    <w:rsid w:val="00365794"/>
    <w:rsid w:val="00365CAE"/>
    <w:rsid w:val="003745FA"/>
    <w:rsid w:val="00386011"/>
    <w:rsid w:val="003925F5"/>
    <w:rsid w:val="00393089"/>
    <w:rsid w:val="00393759"/>
    <w:rsid w:val="00393D3C"/>
    <w:rsid w:val="003942C0"/>
    <w:rsid w:val="00395807"/>
    <w:rsid w:val="00397F79"/>
    <w:rsid w:val="003A02E8"/>
    <w:rsid w:val="003A127A"/>
    <w:rsid w:val="003A73FD"/>
    <w:rsid w:val="003A7F9E"/>
    <w:rsid w:val="003A7FB8"/>
    <w:rsid w:val="003B05F2"/>
    <w:rsid w:val="003B1973"/>
    <w:rsid w:val="003B589C"/>
    <w:rsid w:val="003C0F1B"/>
    <w:rsid w:val="003C34E3"/>
    <w:rsid w:val="003C3976"/>
    <w:rsid w:val="003C3B6A"/>
    <w:rsid w:val="003C475F"/>
    <w:rsid w:val="003C5252"/>
    <w:rsid w:val="003C69BE"/>
    <w:rsid w:val="003D2716"/>
    <w:rsid w:val="003D54FF"/>
    <w:rsid w:val="003E008A"/>
    <w:rsid w:val="003E1CB2"/>
    <w:rsid w:val="003E5667"/>
    <w:rsid w:val="003E6B54"/>
    <w:rsid w:val="003F2735"/>
    <w:rsid w:val="003F791A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4FC8"/>
    <w:rsid w:val="00426CA2"/>
    <w:rsid w:val="004334F3"/>
    <w:rsid w:val="0044446C"/>
    <w:rsid w:val="0044508F"/>
    <w:rsid w:val="004459E9"/>
    <w:rsid w:val="00446DB1"/>
    <w:rsid w:val="00454113"/>
    <w:rsid w:val="00454853"/>
    <w:rsid w:val="0045686E"/>
    <w:rsid w:val="00457CD8"/>
    <w:rsid w:val="00460002"/>
    <w:rsid w:val="00461D1A"/>
    <w:rsid w:val="00462B5A"/>
    <w:rsid w:val="0046644D"/>
    <w:rsid w:val="00473F5C"/>
    <w:rsid w:val="00474D82"/>
    <w:rsid w:val="00475631"/>
    <w:rsid w:val="00475654"/>
    <w:rsid w:val="00475F2C"/>
    <w:rsid w:val="00480729"/>
    <w:rsid w:val="00481EF5"/>
    <w:rsid w:val="0048365D"/>
    <w:rsid w:val="004849D3"/>
    <w:rsid w:val="004849DA"/>
    <w:rsid w:val="00487E8B"/>
    <w:rsid w:val="0049185D"/>
    <w:rsid w:val="00494438"/>
    <w:rsid w:val="00495D56"/>
    <w:rsid w:val="004A0442"/>
    <w:rsid w:val="004A5BC5"/>
    <w:rsid w:val="004A6516"/>
    <w:rsid w:val="004B5A4F"/>
    <w:rsid w:val="004B78DD"/>
    <w:rsid w:val="004C060D"/>
    <w:rsid w:val="004C3DA1"/>
    <w:rsid w:val="004C47A6"/>
    <w:rsid w:val="004C60AA"/>
    <w:rsid w:val="004C7F53"/>
    <w:rsid w:val="004D201A"/>
    <w:rsid w:val="004D49BF"/>
    <w:rsid w:val="004D55AF"/>
    <w:rsid w:val="004E2338"/>
    <w:rsid w:val="004E652A"/>
    <w:rsid w:val="004F1FD5"/>
    <w:rsid w:val="004F2F7E"/>
    <w:rsid w:val="004F5431"/>
    <w:rsid w:val="004F5A1C"/>
    <w:rsid w:val="004F64DE"/>
    <w:rsid w:val="004F6CD5"/>
    <w:rsid w:val="004F73BD"/>
    <w:rsid w:val="005011B1"/>
    <w:rsid w:val="00501346"/>
    <w:rsid w:val="0050144C"/>
    <w:rsid w:val="00502826"/>
    <w:rsid w:val="00504876"/>
    <w:rsid w:val="00505870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56623"/>
    <w:rsid w:val="00561477"/>
    <w:rsid w:val="00564971"/>
    <w:rsid w:val="0056702E"/>
    <w:rsid w:val="00572557"/>
    <w:rsid w:val="00576494"/>
    <w:rsid w:val="00576635"/>
    <w:rsid w:val="00590829"/>
    <w:rsid w:val="005A262C"/>
    <w:rsid w:val="005A5187"/>
    <w:rsid w:val="005A6352"/>
    <w:rsid w:val="005B375C"/>
    <w:rsid w:val="005B4D5F"/>
    <w:rsid w:val="005C3F8E"/>
    <w:rsid w:val="005C7834"/>
    <w:rsid w:val="005D343C"/>
    <w:rsid w:val="005D4E13"/>
    <w:rsid w:val="005E1D08"/>
    <w:rsid w:val="005E3186"/>
    <w:rsid w:val="005E754E"/>
    <w:rsid w:val="005F038B"/>
    <w:rsid w:val="005F15E8"/>
    <w:rsid w:val="005F3414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22408"/>
    <w:rsid w:val="00637D03"/>
    <w:rsid w:val="00646A29"/>
    <w:rsid w:val="006505E6"/>
    <w:rsid w:val="00651D5E"/>
    <w:rsid w:val="00655719"/>
    <w:rsid w:val="00661FD5"/>
    <w:rsid w:val="00662B03"/>
    <w:rsid w:val="006677B1"/>
    <w:rsid w:val="00671415"/>
    <w:rsid w:val="006726FC"/>
    <w:rsid w:val="006739E9"/>
    <w:rsid w:val="00673CD9"/>
    <w:rsid w:val="00685852"/>
    <w:rsid w:val="00685C4F"/>
    <w:rsid w:val="00691F8D"/>
    <w:rsid w:val="006B3C82"/>
    <w:rsid w:val="006B3F44"/>
    <w:rsid w:val="006B40EF"/>
    <w:rsid w:val="006B7E4C"/>
    <w:rsid w:val="006C0221"/>
    <w:rsid w:val="006C085D"/>
    <w:rsid w:val="006C2EF2"/>
    <w:rsid w:val="006C5020"/>
    <w:rsid w:val="006D4881"/>
    <w:rsid w:val="006D6064"/>
    <w:rsid w:val="006E0C27"/>
    <w:rsid w:val="006E309F"/>
    <w:rsid w:val="006F11C0"/>
    <w:rsid w:val="006F4F0D"/>
    <w:rsid w:val="006F564A"/>
    <w:rsid w:val="00701DE2"/>
    <w:rsid w:val="00702CF5"/>
    <w:rsid w:val="00702E8B"/>
    <w:rsid w:val="00703F64"/>
    <w:rsid w:val="007051FE"/>
    <w:rsid w:val="00705AE6"/>
    <w:rsid w:val="00705B52"/>
    <w:rsid w:val="007118CF"/>
    <w:rsid w:val="00714193"/>
    <w:rsid w:val="007151CE"/>
    <w:rsid w:val="0071727F"/>
    <w:rsid w:val="007206AB"/>
    <w:rsid w:val="00721B00"/>
    <w:rsid w:val="00721C85"/>
    <w:rsid w:val="0072311D"/>
    <w:rsid w:val="00723450"/>
    <w:rsid w:val="00727D3E"/>
    <w:rsid w:val="0074236F"/>
    <w:rsid w:val="00742E8B"/>
    <w:rsid w:val="00753196"/>
    <w:rsid w:val="00757118"/>
    <w:rsid w:val="007624A6"/>
    <w:rsid w:val="007658A7"/>
    <w:rsid w:val="007718A7"/>
    <w:rsid w:val="007730E5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B585D"/>
    <w:rsid w:val="007C1D7C"/>
    <w:rsid w:val="007C34E6"/>
    <w:rsid w:val="007C388C"/>
    <w:rsid w:val="007C6F15"/>
    <w:rsid w:val="007D27DD"/>
    <w:rsid w:val="007D3CAB"/>
    <w:rsid w:val="007E1A31"/>
    <w:rsid w:val="007E3A84"/>
    <w:rsid w:val="007F69DD"/>
    <w:rsid w:val="00805585"/>
    <w:rsid w:val="008063BF"/>
    <w:rsid w:val="0081015A"/>
    <w:rsid w:val="00813A6F"/>
    <w:rsid w:val="0081537B"/>
    <w:rsid w:val="0081542E"/>
    <w:rsid w:val="0082313B"/>
    <w:rsid w:val="00834D5E"/>
    <w:rsid w:val="008362BA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3DB4"/>
    <w:rsid w:val="008872DA"/>
    <w:rsid w:val="00887759"/>
    <w:rsid w:val="00890195"/>
    <w:rsid w:val="00892637"/>
    <w:rsid w:val="008A35AB"/>
    <w:rsid w:val="008A553A"/>
    <w:rsid w:val="008A7FFB"/>
    <w:rsid w:val="008B1F5C"/>
    <w:rsid w:val="008B4948"/>
    <w:rsid w:val="008B77CA"/>
    <w:rsid w:val="008B7A6B"/>
    <w:rsid w:val="008C1B29"/>
    <w:rsid w:val="008D41B1"/>
    <w:rsid w:val="008D4B9D"/>
    <w:rsid w:val="008D4BA5"/>
    <w:rsid w:val="008D789E"/>
    <w:rsid w:val="008D795E"/>
    <w:rsid w:val="008E0B98"/>
    <w:rsid w:val="008F69CC"/>
    <w:rsid w:val="00905F36"/>
    <w:rsid w:val="009061F0"/>
    <w:rsid w:val="0090656F"/>
    <w:rsid w:val="00907D5B"/>
    <w:rsid w:val="0091032B"/>
    <w:rsid w:val="00910B5D"/>
    <w:rsid w:val="00914154"/>
    <w:rsid w:val="009144A6"/>
    <w:rsid w:val="00914988"/>
    <w:rsid w:val="009300C3"/>
    <w:rsid w:val="00931419"/>
    <w:rsid w:val="00936364"/>
    <w:rsid w:val="009412CB"/>
    <w:rsid w:val="0094349C"/>
    <w:rsid w:val="009436C0"/>
    <w:rsid w:val="009442FD"/>
    <w:rsid w:val="00947735"/>
    <w:rsid w:val="00955C47"/>
    <w:rsid w:val="00960181"/>
    <w:rsid w:val="009632EC"/>
    <w:rsid w:val="009634D0"/>
    <w:rsid w:val="00965E28"/>
    <w:rsid w:val="0096611A"/>
    <w:rsid w:val="009678E1"/>
    <w:rsid w:val="00973128"/>
    <w:rsid w:val="00974F59"/>
    <w:rsid w:val="009756C1"/>
    <w:rsid w:val="009758FD"/>
    <w:rsid w:val="00977927"/>
    <w:rsid w:val="00980C0D"/>
    <w:rsid w:val="00982BF9"/>
    <w:rsid w:val="00984DC1"/>
    <w:rsid w:val="0098610B"/>
    <w:rsid w:val="009865C9"/>
    <w:rsid w:val="00987784"/>
    <w:rsid w:val="0099045B"/>
    <w:rsid w:val="00993C63"/>
    <w:rsid w:val="009A42BD"/>
    <w:rsid w:val="009B4779"/>
    <w:rsid w:val="009B52B2"/>
    <w:rsid w:val="009B533E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0195"/>
    <w:rsid w:val="009F349C"/>
    <w:rsid w:val="009F6FDC"/>
    <w:rsid w:val="009F7E82"/>
    <w:rsid w:val="00A0227C"/>
    <w:rsid w:val="00A03CEE"/>
    <w:rsid w:val="00A03D2C"/>
    <w:rsid w:val="00A03E72"/>
    <w:rsid w:val="00A06C8B"/>
    <w:rsid w:val="00A06F20"/>
    <w:rsid w:val="00A06FD0"/>
    <w:rsid w:val="00A10A0C"/>
    <w:rsid w:val="00A11E05"/>
    <w:rsid w:val="00A13EA9"/>
    <w:rsid w:val="00A14380"/>
    <w:rsid w:val="00A23C50"/>
    <w:rsid w:val="00A27955"/>
    <w:rsid w:val="00A3246E"/>
    <w:rsid w:val="00A3303A"/>
    <w:rsid w:val="00A37B45"/>
    <w:rsid w:val="00A406B8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674F0"/>
    <w:rsid w:val="00A71000"/>
    <w:rsid w:val="00A71709"/>
    <w:rsid w:val="00A7710C"/>
    <w:rsid w:val="00A8039A"/>
    <w:rsid w:val="00A835BA"/>
    <w:rsid w:val="00A942A3"/>
    <w:rsid w:val="00A94FD5"/>
    <w:rsid w:val="00A956D1"/>
    <w:rsid w:val="00A960C1"/>
    <w:rsid w:val="00A978B5"/>
    <w:rsid w:val="00AA06DB"/>
    <w:rsid w:val="00AA37DC"/>
    <w:rsid w:val="00AA49C8"/>
    <w:rsid w:val="00AA7A00"/>
    <w:rsid w:val="00AB07F9"/>
    <w:rsid w:val="00AB0DFC"/>
    <w:rsid w:val="00AB4EEB"/>
    <w:rsid w:val="00AB556B"/>
    <w:rsid w:val="00AC1170"/>
    <w:rsid w:val="00AC4405"/>
    <w:rsid w:val="00AC5661"/>
    <w:rsid w:val="00AD3AC2"/>
    <w:rsid w:val="00AD4A02"/>
    <w:rsid w:val="00AD522A"/>
    <w:rsid w:val="00AD77D1"/>
    <w:rsid w:val="00AE2EF2"/>
    <w:rsid w:val="00AE5A25"/>
    <w:rsid w:val="00AE7BA2"/>
    <w:rsid w:val="00AF19FB"/>
    <w:rsid w:val="00AF4B94"/>
    <w:rsid w:val="00B015A9"/>
    <w:rsid w:val="00B04AE3"/>
    <w:rsid w:val="00B04C90"/>
    <w:rsid w:val="00B05A7C"/>
    <w:rsid w:val="00B07075"/>
    <w:rsid w:val="00B13428"/>
    <w:rsid w:val="00B1397F"/>
    <w:rsid w:val="00B1500D"/>
    <w:rsid w:val="00B172E7"/>
    <w:rsid w:val="00B318A8"/>
    <w:rsid w:val="00B31E13"/>
    <w:rsid w:val="00B32B12"/>
    <w:rsid w:val="00B353DC"/>
    <w:rsid w:val="00B35E7E"/>
    <w:rsid w:val="00B37C13"/>
    <w:rsid w:val="00B45ED3"/>
    <w:rsid w:val="00B50027"/>
    <w:rsid w:val="00B51E6B"/>
    <w:rsid w:val="00B5430C"/>
    <w:rsid w:val="00B54F27"/>
    <w:rsid w:val="00B56824"/>
    <w:rsid w:val="00B57905"/>
    <w:rsid w:val="00B604F1"/>
    <w:rsid w:val="00B6098A"/>
    <w:rsid w:val="00B60AE0"/>
    <w:rsid w:val="00B62913"/>
    <w:rsid w:val="00B63FD8"/>
    <w:rsid w:val="00B6407D"/>
    <w:rsid w:val="00B738D1"/>
    <w:rsid w:val="00B73D4A"/>
    <w:rsid w:val="00B75C2F"/>
    <w:rsid w:val="00B8224E"/>
    <w:rsid w:val="00B82289"/>
    <w:rsid w:val="00B8282F"/>
    <w:rsid w:val="00B83048"/>
    <w:rsid w:val="00B84CEA"/>
    <w:rsid w:val="00B87189"/>
    <w:rsid w:val="00B87B16"/>
    <w:rsid w:val="00B929DD"/>
    <w:rsid w:val="00B92FE6"/>
    <w:rsid w:val="00B935F1"/>
    <w:rsid w:val="00B962DB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D70D0"/>
    <w:rsid w:val="00BE3913"/>
    <w:rsid w:val="00BE5183"/>
    <w:rsid w:val="00BF0E87"/>
    <w:rsid w:val="00BF1DEE"/>
    <w:rsid w:val="00BF4CFF"/>
    <w:rsid w:val="00C02A22"/>
    <w:rsid w:val="00C06469"/>
    <w:rsid w:val="00C06A43"/>
    <w:rsid w:val="00C07889"/>
    <w:rsid w:val="00C121A4"/>
    <w:rsid w:val="00C12B4B"/>
    <w:rsid w:val="00C138D0"/>
    <w:rsid w:val="00C13CB2"/>
    <w:rsid w:val="00C24393"/>
    <w:rsid w:val="00C25CDB"/>
    <w:rsid w:val="00C26625"/>
    <w:rsid w:val="00C31043"/>
    <w:rsid w:val="00C410FC"/>
    <w:rsid w:val="00C43DCC"/>
    <w:rsid w:val="00C458F6"/>
    <w:rsid w:val="00C47D5E"/>
    <w:rsid w:val="00C529B3"/>
    <w:rsid w:val="00C578F7"/>
    <w:rsid w:val="00C64F0B"/>
    <w:rsid w:val="00C67DFE"/>
    <w:rsid w:val="00C718A2"/>
    <w:rsid w:val="00C71CE2"/>
    <w:rsid w:val="00C752B5"/>
    <w:rsid w:val="00C80036"/>
    <w:rsid w:val="00C830EB"/>
    <w:rsid w:val="00C83287"/>
    <w:rsid w:val="00C84774"/>
    <w:rsid w:val="00C85E9A"/>
    <w:rsid w:val="00C91B0A"/>
    <w:rsid w:val="00C92396"/>
    <w:rsid w:val="00C96225"/>
    <w:rsid w:val="00CA3C9E"/>
    <w:rsid w:val="00CA6713"/>
    <w:rsid w:val="00CA6B46"/>
    <w:rsid w:val="00CB19F3"/>
    <w:rsid w:val="00CB7BBC"/>
    <w:rsid w:val="00CC0F20"/>
    <w:rsid w:val="00CC48FC"/>
    <w:rsid w:val="00CD2E59"/>
    <w:rsid w:val="00CD2F62"/>
    <w:rsid w:val="00CD3A6F"/>
    <w:rsid w:val="00CE1F4B"/>
    <w:rsid w:val="00CE2F97"/>
    <w:rsid w:val="00CE405E"/>
    <w:rsid w:val="00CF0DFC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3803"/>
    <w:rsid w:val="00D44FE8"/>
    <w:rsid w:val="00D479DF"/>
    <w:rsid w:val="00D47B73"/>
    <w:rsid w:val="00D5197D"/>
    <w:rsid w:val="00D5215C"/>
    <w:rsid w:val="00D55F99"/>
    <w:rsid w:val="00D56502"/>
    <w:rsid w:val="00D56645"/>
    <w:rsid w:val="00D624B2"/>
    <w:rsid w:val="00D62DCB"/>
    <w:rsid w:val="00D6404E"/>
    <w:rsid w:val="00D65CAD"/>
    <w:rsid w:val="00D665F1"/>
    <w:rsid w:val="00D6699D"/>
    <w:rsid w:val="00D67D1F"/>
    <w:rsid w:val="00D73916"/>
    <w:rsid w:val="00D83683"/>
    <w:rsid w:val="00D86CF9"/>
    <w:rsid w:val="00D91FA1"/>
    <w:rsid w:val="00D92E3A"/>
    <w:rsid w:val="00D94431"/>
    <w:rsid w:val="00D954CE"/>
    <w:rsid w:val="00D97180"/>
    <w:rsid w:val="00D97DDC"/>
    <w:rsid w:val="00DA3398"/>
    <w:rsid w:val="00DA75DF"/>
    <w:rsid w:val="00DB04EA"/>
    <w:rsid w:val="00DB4BD7"/>
    <w:rsid w:val="00DB739F"/>
    <w:rsid w:val="00DC1E86"/>
    <w:rsid w:val="00DC27FB"/>
    <w:rsid w:val="00DC4528"/>
    <w:rsid w:val="00DC4E39"/>
    <w:rsid w:val="00DC6821"/>
    <w:rsid w:val="00DC7863"/>
    <w:rsid w:val="00DC7BF9"/>
    <w:rsid w:val="00DD587B"/>
    <w:rsid w:val="00DD64F4"/>
    <w:rsid w:val="00DE0DAE"/>
    <w:rsid w:val="00DE1A1F"/>
    <w:rsid w:val="00DE256E"/>
    <w:rsid w:val="00DF08E4"/>
    <w:rsid w:val="00DF1CA9"/>
    <w:rsid w:val="00DF2577"/>
    <w:rsid w:val="00E01E85"/>
    <w:rsid w:val="00E02EA6"/>
    <w:rsid w:val="00E110A1"/>
    <w:rsid w:val="00E129AB"/>
    <w:rsid w:val="00E14560"/>
    <w:rsid w:val="00E15631"/>
    <w:rsid w:val="00E1644E"/>
    <w:rsid w:val="00E228CA"/>
    <w:rsid w:val="00E22DFB"/>
    <w:rsid w:val="00E26128"/>
    <w:rsid w:val="00E3294B"/>
    <w:rsid w:val="00E35885"/>
    <w:rsid w:val="00E35EB0"/>
    <w:rsid w:val="00E40B3A"/>
    <w:rsid w:val="00E411B4"/>
    <w:rsid w:val="00E504FD"/>
    <w:rsid w:val="00E50B8F"/>
    <w:rsid w:val="00E5249E"/>
    <w:rsid w:val="00E566DC"/>
    <w:rsid w:val="00E57490"/>
    <w:rsid w:val="00E6383F"/>
    <w:rsid w:val="00E66171"/>
    <w:rsid w:val="00E6772E"/>
    <w:rsid w:val="00E739B7"/>
    <w:rsid w:val="00E805FE"/>
    <w:rsid w:val="00E85643"/>
    <w:rsid w:val="00E86E4A"/>
    <w:rsid w:val="00E9147D"/>
    <w:rsid w:val="00E95531"/>
    <w:rsid w:val="00E963B8"/>
    <w:rsid w:val="00EB08A2"/>
    <w:rsid w:val="00EB13E6"/>
    <w:rsid w:val="00EB395D"/>
    <w:rsid w:val="00EC2335"/>
    <w:rsid w:val="00ED24C0"/>
    <w:rsid w:val="00ED6801"/>
    <w:rsid w:val="00ED7B8D"/>
    <w:rsid w:val="00EE15E6"/>
    <w:rsid w:val="00EE70F8"/>
    <w:rsid w:val="00EE77A3"/>
    <w:rsid w:val="00EE7F48"/>
    <w:rsid w:val="00EF2B35"/>
    <w:rsid w:val="00EF35DE"/>
    <w:rsid w:val="00EF7B58"/>
    <w:rsid w:val="00F07792"/>
    <w:rsid w:val="00F108EA"/>
    <w:rsid w:val="00F10961"/>
    <w:rsid w:val="00F12CAF"/>
    <w:rsid w:val="00F157F8"/>
    <w:rsid w:val="00F15D46"/>
    <w:rsid w:val="00F20703"/>
    <w:rsid w:val="00F22024"/>
    <w:rsid w:val="00F24DAC"/>
    <w:rsid w:val="00F270A7"/>
    <w:rsid w:val="00F27BC6"/>
    <w:rsid w:val="00F32F17"/>
    <w:rsid w:val="00F34631"/>
    <w:rsid w:val="00F43A97"/>
    <w:rsid w:val="00F43DED"/>
    <w:rsid w:val="00F4495C"/>
    <w:rsid w:val="00F5119C"/>
    <w:rsid w:val="00F51CCE"/>
    <w:rsid w:val="00F5281B"/>
    <w:rsid w:val="00F543BF"/>
    <w:rsid w:val="00F610CD"/>
    <w:rsid w:val="00F64381"/>
    <w:rsid w:val="00F706B4"/>
    <w:rsid w:val="00F71315"/>
    <w:rsid w:val="00F73103"/>
    <w:rsid w:val="00F84364"/>
    <w:rsid w:val="00F84707"/>
    <w:rsid w:val="00F86911"/>
    <w:rsid w:val="00F928DB"/>
    <w:rsid w:val="00F94D37"/>
    <w:rsid w:val="00F9516A"/>
    <w:rsid w:val="00F9708F"/>
    <w:rsid w:val="00FA2EED"/>
    <w:rsid w:val="00FA37CA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0D2A"/>
    <w:rsid w:val="00FE16EB"/>
    <w:rsid w:val="00FE1B20"/>
    <w:rsid w:val="00FE4DA2"/>
    <w:rsid w:val="00FF5F10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A2B6E8A1-4886-D14C-BCCA-391488BE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8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8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8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5A017-3E76-4E9F-A957-2D1D1E6AD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6727</Words>
  <Characters>40365</Characters>
  <Application>Microsoft Office Word</Application>
  <DocSecurity>0</DocSecurity>
  <Lines>336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przeprowadzania postępowania w sprawie nadania stopnia naukowego doktora w INTiBS PAN</vt:lpstr>
    </vt:vector>
  </TitlesOfParts>
  <Company>INTiBS PAN</Company>
  <LinksUpToDate>false</LinksUpToDate>
  <CharactersWithSpaces>46999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creator>Leszek Kępiński</dc:creator>
  <cp:lastModifiedBy>Andrzej Koczarski</cp:lastModifiedBy>
  <cp:revision>21</cp:revision>
  <cp:lastPrinted>2022-10-31T16:07:00Z</cp:lastPrinted>
  <dcterms:created xsi:type="dcterms:W3CDTF">2022-11-16T12:56:00Z</dcterms:created>
  <dcterms:modified xsi:type="dcterms:W3CDTF">2022-11-24T11:45:00Z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