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83A7A" w14:textId="16CBC500" w:rsidR="00AD71C3" w:rsidRDefault="00ED165D" w:rsidP="00AD71C3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BA25E7" wp14:editId="004CC2FF">
                <wp:simplePos x="0" y="0"/>
                <wp:positionH relativeFrom="margin">
                  <wp:posOffset>4039564</wp:posOffset>
                </wp:positionH>
                <wp:positionV relativeFrom="page">
                  <wp:posOffset>508483</wp:posOffset>
                </wp:positionV>
                <wp:extent cx="2304415" cy="3238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2F28A" w14:textId="22D98CB3" w:rsidR="00ED165D" w:rsidRPr="00A20304" w:rsidRDefault="00AD71C3" w:rsidP="00ED165D">
                            <w:pPr>
                              <w:jc w:val="right"/>
                            </w:pPr>
                            <w:r>
                              <w:t>Wrocław</w:t>
                            </w:r>
                            <w:r w:rsidR="00ED165D" w:rsidRPr="00A20304">
                              <w:t>,</w:t>
                            </w:r>
                            <w:r>
                              <w:t>03.01.202</w:t>
                            </w:r>
                            <w:r w:rsidR="00E97783">
                              <w:t>2</w:t>
                            </w:r>
                            <w: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A25E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18.1pt;margin-top:40.05pt;width:181.45pt;height:25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" filled="f" stroked="f">
                <v:textbox>
                  <w:txbxContent>
                    <w:p w14:paraId="2582F28A" w14:textId="22D98CB3" w:rsidR="00ED165D" w:rsidRPr="00A20304" w:rsidRDefault="00AD71C3" w:rsidP="00ED165D">
                      <w:pPr>
                        <w:jc w:val="right"/>
                      </w:pPr>
                      <w:r>
                        <w:t>Wrocław</w:t>
                      </w:r>
                      <w:r w:rsidR="00ED165D" w:rsidRPr="00A20304">
                        <w:t>,</w:t>
                      </w:r>
                      <w:r>
                        <w:t>03.01.202</w:t>
                      </w:r>
                      <w:r w:rsidR="00E97783">
                        <w:t>2</w:t>
                      </w:r>
                      <w:r>
                        <w:t xml:space="preserve"> r.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D71C3">
        <w:rPr>
          <w:rFonts w:ascii="Times New Roman" w:hAnsi="Times New Roman" w:cs="Times New Roman"/>
        </w:rPr>
        <w:t>L.dz. 2/OR/202</w:t>
      </w:r>
      <w:r w:rsidR="00E97783">
        <w:rPr>
          <w:rFonts w:ascii="Times New Roman" w:hAnsi="Times New Roman" w:cs="Times New Roman"/>
        </w:rPr>
        <w:t>2</w:t>
      </w:r>
    </w:p>
    <w:p w14:paraId="7AD8374E" w14:textId="19AAB7D1" w:rsidR="00AD71C3" w:rsidRPr="00187F12" w:rsidRDefault="00AD71C3" w:rsidP="00AD71C3">
      <w:pPr>
        <w:jc w:val="center"/>
        <w:rPr>
          <w:rFonts w:ascii="Cambria" w:hAnsi="Cambria" w:cstheme="majorHAnsi"/>
          <w:sz w:val="36"/>
        </w:rPr>
      </w:pPr>
      <w:r w:rsidRPr="00187F12">
        <w:rPr>
          <w:rFonts w:ascii="Cambria" w:hAnsi="Cambria" w:cstheme="majorHAnsi"/>
          <w:sz w:val="36"/>
        </w:rPr>
        <w:t>Zawiadomienie Nr 1/</w:t>
      </w:r>
      <w:r>
        <w:rPr>
          <w:rFonts w:ascii="Cambria" w:hAnsi="Cambria" w:cstheme="majorHAnsi"/>
          <w:sz w:val="36"/>
        </w:rPr>
        <w:t>OR/</w:t>
      </w:r>
      <w:r w:rsidRPr="00187F12">
        <w:rPr>
          <w:rFonts w:ascii="Cambria" w:hAnsi="Cambria" w:cstheme="majorHAnsi"/>
          <w:sz w:val="36"/>
        </w:rPr>
        <w:t>202</w:t>
      </w:r>
      <w:r>
        <w:rPr>
          <w:rFonts w:ascii="Cambria" w:hAnsi="Cambria" w:cstheme="majorHAnsi"/>
          <w:sz w:val="36"/>
        </w:rPr>
        <w:t>2</w:t>
      </w:r>
    </w:p>
    <w:p w14:paraId="53CE9522" w14:textId="77777777" w:rsidR="00AD71C3" w:rsidRPr="002E3054" w:rsidRDefault="00AD71C3" w:rsidP="00AD71C3">
      <w:pPr>
        <w:spacing w:after="0"/>
        <w:jc w:val="center"/>
        <w:rPr>
          <w:rFonts w:ascii="Cambria" w:hAnsi="Cambria" w:cstheme="majorHAnsi"/>
        </w:rPr>
      </w:pPr>
      <w:r w:rsidRPr="002E3054">
        <w:rPr>
          <w:rFonts w:ascii="Cambria" w:hAnsi="Cambria" w:cstheme="majorHAnsi"/>
        </w:rPr>
        <w:t>Dyrektora Instytutu Niskich Temperatur i Badań Strukturalnych</w:t>
      </w:r>
    </w:p>
    <w:p w14:paraId="373C2579" w14:textId="77777777" w:rsidR="00AD71C3" w:rsidRPr="002E3054" w:rsidRDefault="00AD71C3" w:rsidP="00AD71C3">
      <w:pPr>
        <w:jc w:val="center"/>
        <w:rPr>
          <w:rFonts w:ascii="Cambria" w:hAnsi="Cambria" w:cstheme="majorHAnsi"/>
        </w:rPr>
      </w:pPr>
      <w:r w:rsidRPr="002E3054">
        <w:rPr>
          <w:rFonts w:ascii="Cambria" w:hAnsi="Cambria" w:cstheme="majorHAnsi"/>
        </w:rPr>
        <w:t>im. Włodzimierza Trzebiatowskiego PAN we Wrocławiu</w:t>
      </w:r>
    </w:p>
    <w:p w14:paraId="197670EB" w14:textId="77777777" w:rsidR="00AD71C3" w:rsidRPr="002E3054" w:rsidRDefault="00AD71C3" w:rsidP="00AD71C3">
      <w:pPr>
        <w:ind w:left="1134" w:right="1134"/>
        <w:jc w:val="center"/>
        <w:rPr>
          <w:rFonts w:ascii="Cambria" w:hAnsi="Cambria" w:cstheme="majorHAnsi"/>
          <w:b/>
          <w:i/>
          <w:sz w:val="20"/>
        </w:rPr>
      </w:pPr>
      <w:r w:rsidRPr="002E3054">
        <w:rPr>
          <w:rFonts w:ascii="Cambria" w:hAnsi="Cambria" w:cstheme="majorHAnsi"/>
          <w:b/>
          <w:i/>
          <w:sz w:val="20"/>
        </w:rPr>
        <w:t>W sprawie wpływu prowadzonej działalności w narażeniu na promieniowanie jonizujące na osoby z ogółu ludności i środowisko</w:t>
      </w:r>
    </w:p>
    <w:p w14:paraId="6FD6B8AA" w14:textId="77777777" w:rsidR="00AD71C3" w:rsidRPr="002E3054" w:rsidRDefault="00AD71C3" w:rsidP="00AD71C3">
      <w:pPr>
        <w:pStyle w:val="Nagwek1"/>
        <w:jc w:val="both"/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</w:pP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Na podstawie art. 32c. ust. 1 ustawy z dnia 29 listopada 2000 r. – Prawo atomowe (Dz. U. 2001 Nr 3 poz. 18) z późniejszymi zmianami (</w:t>
      </w:r>
      <w:r w:rsidRPr="002E3054">
        <w:rPr>
          <w:rFonts w:ascii="Cambria" w:eastAsiaTheme="minorHAnsi" w:hAnsi="Cambria" w:cstheme="majorHAnsi"/>
          <w:b w:val="0"/>
          <w:bCs w:val="0"/>
          <w:i/>
          <w:kern w:val="0"/>
          <w:sz w:val="20"/>
          <w:szCs w:val="22"/>
          <w:lang w:eastAsia="en-US"/>
        </w:rPr>
        <w:t>dalej ustawy</w:t>
      </w: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),  w zw. z ustawą z dn. 6 września 2001 r. – o dostępie do informacji publicznej (Dz. U. 2001 Nr 112 poz. 1198) z późniejszymi zmianami, informujemy, że:</w:t>
      </w:r>
    </w:p>
    <w:p w14:paraId="1B775509" w14:textId="1B9D070A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W Instytucie Niskich Temperatur i Badań Strukturalnych Polskiej Akademii Nauk we Wrocławiu (</w:t>
      </w:r>
      <w:r w:rsidRPr="002E3054">
        <w:rPr>
          <w:rFonts w:ascii="Cambria" w:hAnsi="Cambria" w:cstheme="majorHAnsi"/>
          <w:i/>
          <w:sz w:val="20"/>
        </w:rPr>
        <w:t>dalej INTiBS</w:t>
      </w:r>
      <w:r w:rsidRPr="002E3054">
        <w:rPr>
          <w:rFonts w:ascii="Cambria" w:hAnsi="Cambria" w:cstheme="majorHAnsi"/>
          <w:sz w:val="20"/>
        </w:rPr>
        <w:t xml:space="preserve">) z siedzibą przy ulicy Okólnej 2 na podstawie </w:t>
      </w:r>
      <w:r>
        <w:rPr>
          <w:rFonts w:ascii="Cambria" w:hAnsi="Cambria" w:cstheme="majorHAnsi"/>
          <w:sz w:val="20"/>
        </w:rPr>
        <w:t xml:space="preserve">powiadomienia oraz </w:t>
      </w:r>
      <w:r w:rsidRPr="002E3054">
        <w:rPr>
          <w:rFonts w:ascii="Cambria" w:hAnsi="Cambria" w:cstheme="majorHAnsi"/>
          <w:sz w:val="20"/>
        </w:rPr>
        <w:t>zezwoleń wydanych przez właściwy organ prowadzone są działalności związane z narażeniem na promieniowanie jonizujące, o których mowa w art. 4 ust. 1 ustawy.</w:t>
      </w:r>
    </w:p>
    <w:p w14:paraId="4C05F6BC" w14:textId="77777777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Działalności, o których mowa w pkt. 1 są prowadzone na terenach nadzorowanych wyznaczonych w budynkach przynależnych do INTiBS, które nie są przeznaczone na pobyt stały osób z ogółu ludności.</w:t>
      </w:r>
    </w:p>
    <w:p w14:paraId="1BD77A8B" w14:textId="7BD013EA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Do terenów nadzorowanych INTiBS zaliczyć należy pracownie rentgenowskie, pracownie izotopowe </w:t>
      </w:r>
      <w:r w:rsidRPr="004C4A0D">
        <w:rPr>
          <w:rFonts w:ascii="Cambria" w:hAnsi="Cambria" w:cstheme="majorHAnsi"/>
          <w:b/>
          <w:bCs/>
          <w:sz w:val="20"/>
        </w:rPr>
        <w:t>klasy</w:t>
      </w:r>
      <w:r w:rsidR="004C4A0D" w:rsidRPr="004C4A0D">
        <w:rPr>
          <w:rFonts w:ascii="Cambria" w:hAnsi="Cambria" w:cstheme="majorHAnsi"/>
          <w:b/>
          <w:bCs/>
          <w:sz w:val="20"/>
        </w:rPr>
        <w:t> </w:t>
      </w:r>
      <w:r w:rsidRPr="004C4A0D">
        <w:rPr>
          <w:rFonts w:ascii="Cambria" w:hAnsi="Cambria" w:cstheme="majorHAnsi"/>
          <w:b/>
          <w:bCs/>
          <w:sz w:val="20"/>
        </w:rPr>
        <w:t>Z</w:t>
      </w:r>
      <w:r w:rsidRPr="002E3054">
        <w:rPr>
          <w:rFonts w:ascii="Cambria" w:hAnsi="Cambria" w:cstheme="majorHAnsi"/>
          <w:sz w:val="20"/>
        </w:rPr>
        <w:t xml:space="preserve"> i </w:t>
      </w:r>
      <w:r w:rsidRPr="004C4A0D">
        <w:rPr>
          <w:rFonts w:ascii="Cambria" w:hAnsi="Cambria" w:cstheme="majorHAnsi"/>
          <w:b/>
          <w:bCs/>
          <w:sz w:val="20"/>
        </w:rPr>
        <w:t>klasy III</w:t>
      </w:r>
      <w:r w:rsidRPr="002E3054">
        <w:rPr>
          <w:rFonts w:ascii="Cambria" w:hAnsi="Cambria" w:cstheme="majorHAnsi"/>
          <w:sz w:val="20"/>
        </w:rPr>
        <w:t xml:space="preserve">, w tym pełniące funkcje magazynów źródeł i odpadów promieniotwórczych. </w:t>
      </w:r>
    </w:p>
    <w:p w14:paraId="3484DDB8" w14:textId="77777777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Na podstawie oceny narażenia na promieniowanie jonizujące, pracowników INTiBS pracujących przy działalności, o której mowa w art. 4 ust. 1 ustawy, zakwalifikowano do </w:t>
      </w:r>
      <w:r w:rsidRPr="004C4A0D">
        <w:rPr>
          <w:rFonts w:ascii="Cambria" w:hAnsi="Cambria" w:cstheme="majorHAnsi"/>
          <w:b/>
          <w:bCs/>
          <w:sz w:val="20"/>
        </w:rPr>
        <w:t>kategorii B</w:t>
      </w:r>
      <w:r w:rsidRPr="002E3054">
        <w:rPr>
          <w:rFonts w:ascii="Cambria" w:hAnsi="Cambria" w:cstheme="majorHAnsi"/>
          <w:sz w:val="20"/>
        </w:rPr>
        <w:t xml:space="preserve">  [spodziewana dawka skuteczna (efektywna) nie przekroczy 6 </w:t>
      </w:r>
      <w:proofErr w:type="spellStart"/>
      <w:r w:rsidRPr="002E3054">
        <w:rPr>
          <w:rFonts w:ascii="Cambria" w:hAnsi="Cambria" w:cstheme="majorHAnsi"/>
          <w:sz w:val="20"/>
        </w:rPr>
        <w:t>mSv</w:t>
      </w:r>
      <w:proofErr w:type="spellEnd"/>
      <w:r w:rsidRPr="002E3054">
        <w:rPr>
          <w:rFonts w:ascii="Cambria" w:hAnsi="Cambria" w:cstheme="majorHAnsi"/>
          <w:sz w:val="20"/>
        </w:rPr>
        <w:t xml:space="preserve"> w ciągu roku na żadnym ze stanowisk ani w sumie].</w:t>
      </w:r>
    </w:p>
    <w:p w14:paraId="683AB0A9" w14:textId="4FD41FE9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Na podstawie wyników kwartalnej dozymetrii indywidualnej, którą są objęci pracownicy kategorii B w INTiBS, oraz oszacowań właściwych dla stosowanych substancji promieniotwórczych, poziom narażenia osób z ogółu ludności (tj. pracowników INTiBS zajmujących stanowiska niezwiązane z działalnością, o której mowa w art. 4 ust. 1 ustawy) należy przyjąć za zaniedbywalny z punktu widzenia bezpieczeństwa jądrowego i ochrony radiologicznej. Ww. oszacowania oparto na obliczeniach i/lub pomiarach adekwatnie do potencjalnego zagrożenia, z uwzględnieniem osłon stałych i/lub ruchomych, czasu narażenia i odległości od danego źródła.</w:t>
      </w:r>
      <w:r>
        <w:rPr>
          <w:rFonts w:ascii="Cambria" w:hAnsi="Cambria" w:cstheme="majorHAnsi"/>
          <w:sz w:val="20"/>
        </w:rPr>
        <w:t xml:space="preserve"> W ciągu ostatnich czerech kwartałów nie zostały przekroczone żadne z limitów użytkowych.</w:t>
      </w:r>
      <w:r w:rsidR="004C4A0D">
        <w:rPr>
          <w:rFonts w:ascii="Cambria" w:hAnsi="Cambria" w:cstheme="majorHAnsi"/>
          <w:sz w:val="20"/>
        </w:rPr>
        <w:t xml:space="preserve"> </w:t>
      </w:r>
      <w:r w:rsidR="004C4A0D" w:rsidRPr="004C4A0D">
        <w:rPr>
          <w:rFonts w:ascii="Cambria" w:hAnsi="Cambria" w:cstheme="majorHAnsi"/>
          <w:b/>
          <w:bCs/>
          <w:sz w:val="20"/>
        </w:rPr>
        <w:t>W roku 2021 r. nie odnotowano</w:t>
      </w:r>
      <w:r w:rsidR="004C4A0D">
        <w:rPr>
          <w:rFonts w:ascii="Cambria" w:hAnsi="Cambria" w:cstheme="majorHAnsi"/>
          <w:sz w:val="20"/>
        </w:rPr>
        <w:t xml:space="preserve"> </w:t>
      </w:r>
      <w:r w:rsidR="004C4A0D" w:rsidRPr="004C4A0D">
        <w:rPr>
          <w:rFonts w:ascii="Cambria" w:hAnsi="Cambria" w:cstheme="majorHAnsi"/>
          <w:b/>
          <w:bCs/>
          <w:sz w:val="20"/>
        </w:rPr>
        <w:t>narażenia przypadkowego</w:t>
      </w:r>
      <w:r w:rsidR="004C4A0D">
        <w:rPr>
          <w:rFonts w:ascii="Cambria" w:hAnsi="Cambria" w:cstheme="majorHAnsi"/>
          <w:sz w:val="20"/>
        </w:rPr>
        <w:t>.</w:t>
      </w:r>
    </w:p>
    <w:p w14:paraId="2E9834EA" w14:textId="77777777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Żadna z prowadzonych działalności w INTiBS nie prowadzi w procesie technologicznym do uwolnień substancji promieniotwórczych do środowiska.</w:t>
      </w:r>
    </w:p>
    <w:p w14:paraId="2032AF9B" w14:textId="324E5FF1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Zgodnie z treścią zezwoleń substancje promieniotwórcze, których dalsze wykorzystanie jest niezasadne lub nieopłacalne oraz zużyte zamknięte źródła promieniotwórcze, przekazywane są przedsiębiorstwu użyteczności publicznej – Zakładowi Unieszkodliwiania Odpadów Promieniotwórczych w Otwocku. Ostatnie</w:t>
      </w:r>
      <w:r w:rsidR="00045A49">
        <w:rPr>
          <w:rFonts w:ascii="Cambria" w:hAnsi="Cambria" w:cstheme="majorHAnsi"/>
          <w:sz w:val="20"/>
        </w:rPr>
        <w:t>go</w:t>
      </w:r>
      <w:r w:rsidRPr="002E3054">
        <w:rPr>
          <w:rFonts w:ascii="Cambria" w:hAnsi="Cambria" w:cstheme="majorHAnsi"/>
          <w:sz w:val="20"/>
        </w:rPr>
        <w:t xml:space="preserve"> przekazani</w:t>
      </w:r>
      <w:r w:rsidR="00045A49">
        <w:rPr>
          <w:rFonts w:ascii="Cambria" w:hAnsi="Cambria" w:cstheme="majorHAnsi"/>
          <w:sz w:val="20"/>
        </w:rPr>
        <w:t>a</w:t>
      </w:r>
      <w:r w:rsidRPr="002E3054">
        <w:rPr>
          <w:rFonts w:ascii="Cambria" w:hAnsi="Cambria" w:cstheme="majorHAnsi"/>
          <w:sz w:val="20"/>
        </w:rPr>
        <w:t xml:space="preserve"> dokonano w lutym 2020</w:t>
      </w:r>
      <w:r w:rsidR="00045A49">
        <w:rPr>
          <w:rFonts w:ascii="Cambria" w:hAnsi="Cambria" w:cstheme="majorHAnsi"/>
          <w:sz w:val="20"/>
        </w:rPr>
        <w:t xml:space="preserve"> </w:t>
      </w:r>
      <w:r w:rsidRPr="002E3054">
        <w:rPr>
          <w:rFonts w:ascii="Cambria" w:hAnsi="Cambria" w:cstheme="majorHAnsi"/>
          <w:sz w:val="20"/>
        </w:rPr>
        <w:t>r.</w:t>
      </w:r>
    </w:p>
    <w:p w14:paraId="5387826F" w14:textId="30E0276F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Kultura bezpieczeństwa w INTiBS ma umocowanie w wewnętrznych dokumentach, którymi są </w:t>
      </w:r>
      <w:r w:rsidR="00045A49">
        <w:rPr>
          <w:rFonts w:ascii="Cambria" w:hAnsi="Cambria" w:cstheme="majorHAnsi"/>
          <w:sz w:val="20"/>
        </w:rPr>
        <w:t xml:space="preserve">m. in. </w:t>
      </w:r>
      <w:r w:rsidRPr="002E3054">
        <w:rPr>
          <w:rFonts w:ascii="Cambria" w:hAnsi="Cambria" w:cstheme="majorHAnsi"/>
          <w:sz w:val="20"/>
        </w:rPr>
        <w:t>księgi jakości pracowni i zakładowy plan postępowania awaryjnego na wypadek zdarzeń radiacyjnych.</w:t>
      </w:r>
    </w:p>
    <w:p w14:paraId="10A3ADD9" w14:textId="22559D5A" w:rsidR="00AD71C3" w:rsidRDefault="00AD71C3" w:rsidP="00AD71C3">
      <w:pPr>
        <w:pStyle w:val="Akapitzlist"/>
        <w:numPr>
          <w:ilvl w:val="0"/>
          <w:numId w:val="1"/>
        </w:numPr>
        <w:tabs>
          <w:tab w:val="center" w:pos="1701"/>
          <w:tab w:val="center" w:pos="7371"/>
        </w:tabs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Na INTiBS nałożone są regulacje mające na celu zapewnienie fizycznej ochrony materiałom jądrowym (m. in. przed terrorem, dywersją, kradzieżą, etc.), których wykonywanie podlega okresowej kontroli organów dozoru jądrowego, zarówno krajowych, jak i międzynarodowych. Kontrola przeprowadzona w 2020</w:t>
      </w:r>
      <w:r w:rsidR="00045A49">
        <w:rPr>
          <w:rFonts w:ascii="Cambria" w:hAnsi="Cambria" w:cstheme="majorHAnsi"/>
          <w:sz w:val="20"/>
        </w:rPr>
        <w:t xml:space="preserve"> </w:t>
      </w:r>
      <w:r w:rsidRPr="002E3054">
        <w:rPr>
          <w:rFonts w:ascii="Cambria" w:hAnsi="Cambria" w:cstheme="majorHAnsi"/>
          <w:sz w:val="20"/>
        </w:rPr>
        <w:t>r. nie stwierdziła nieprawidłowości.</w:t>
      </w:r>
      <w:r w:rsidRPr="002E3054">
        <w:rPr>
          <w:rFonts w:ascii="Cambria" w:hAnsi="Cambria" w:cstheme="majorHAnsi"/>
          <w:sz w:val="20"/>
        </w:rPr>
        <w:tab/>
      </w:r>
    </w:p>
    <w:p w14:paraId="3E37D410" w14:textId="77777777" w:rsidR="00AD71C3" w:rsidRPr="002E3054" w:rsidRDefault="00AD71C3" w:rsidP="00AD71C3">
      <w:pPr>
        <w:tabs>
          <w:tab w:val="center" w:pos="1701"/>
          <w:tab w:val="center" w:pos="7371"/>
        </w:tabs>
        <w:spacing w:after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ab/>
        <w:t>dr inż. Łukasz Bochenek</w:t>
      </w:r>
      <w:r w:rsidRPr="002E3054">
        <w:rPr>
          <w:rFonts w:ascii="Cambria" w:hAnsi="Cambria" w:cstheme="majorHAnsi"/>
          <w:sz w:val="20"/>
        </w:rPr>
        <w:tab/>
        <w:t>prof. dr hab. Andrzej Je</w:t>
      </w:r>
      <w:r>
        <w:rPr>
          <w:rFonts w:ascii="Cambria" w:hAnsi="Cambria" w:cstheme="majorHAnsi"/>
          <w:sz w:val="20"/>
        </w:rPr>
        <w:t>ż</w:t>
      </w:r>
      <w:r w:rsidRPr="002E3054">
        <w:rPr>
          <w:rFonts w:ascii="Cambria" w:hAnsi="Cambria" w:cstheme="majorHAnsi"/>
          <w:sz w:val="20"/>
        </w:rPr>
        <w:t>owski</w:t>
      </w:r>
    </w:p>
    <w:p w14:paraId="7ECF4AC4" w14:textId="77777777" w:rsidR="00AD71C3" w:rsidRDefault="00AD71C3" w:rsidP="00AD71C3">
      <w:pPr>
        <w:tabs>
          <w:tab w:val="center" w:pos="1701"/>
          <w:tab w:val="center" w:pos="7371"/>
        </w:tabs>
        <w:spacing w:after="0"/>
        <w:jc w:val="both"/>
        <w:rPr>
          <w:rFonts w:ascii="Cambria" w:hAnsi="Cambria" w:cstheme="majorHAnsi"/>
        </w:rPr>
      </w:pPr>
      <w:r w:rsidRPr="002E3054">
        <w:rPr>
          <w:rFonts w:ascii="Cambria" w:hAnsi="Cambria" w:cstheme="majorHAnsi"/>
          <w:sz w:val="20"/>
        </w:rPr>
        <w:tab/>
        <w:t>Inspektor Ochrony Radiologicznej</w:t>
      </w:r>
      <w:r w:rsidRPr="00187F12">
        <w:rPr>
          <w:rFonts w:ascii="Cambria" w:hAnsi="Cambria" w:cstheme="majorHAnsi"/>
        </w:rPr>
        <w:tab/>
        <w:t>Dyrektor</w:t>
      </w:r>
    </w:p>
    <w:p w14:paraId="02732B9F" w14:textId="7174430D" w:rsidR="00AD71C3" w:rsidRPr="00761492" w:rsidRDefault="00AD71C3" w:rsidP="004335F6">
      <w:pPr>
        <w:jc w:val="center"/>
        <w:rPr>
          <w:lang w:val="en-US"/>
        </w:rPr>
      </w:pPr>
      <w:r w:rsidRPr="002E3054">
        <w:rPr>
          <w:rFonts w:asciiTheme="majorHAnsi" w:hAnsiTheme="majorHAnsi" w:cstheme="majorHAnsi"/>
          <w:b/>
          <w:i/>
          <w:color w:val="44546A" w:themeColor="text2"/>
        </w:rPr>
        <w:t>Dokument podpisany cyfrowo</w:t>
      </w:r>
    </w:p>
    <w:sectPr w:rsidR="00AD71C3" w:rsidRPr="00761492" w:rsidSect="004C4A0D">
      <w:footerReference w:type="default" r:id="rId7"/>
      <w:headerReference w:type="first" r:id="rId8"/>
      <w:footerReference w:type="first" r:id="rId9"/>
      <w:pgSz w:w="11906" w:h="16838"/>
      <w:pgMar w:top="1560" w:right="1417" w:bottom="1417" w:left="1417" w:header="709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E2BE6" w14:textId="77777777" w:rsidR="00977458" w:rsidRDefault="00977458" w:rsidP="005A7F57">
      <w:pPr>
        <w:spacing w:after="0" w:line="240" w:lineRule="auto"/>
      </w:pPr>
      <w:r>
        <w:separator/>
      </w:r>
    </w:p>
  </w:endnote>
  <w:endnote w:type="continuationSeparator" w:id="0">
    <w:p w14:paraId="715A405A" w14:textId="77777777" w:rsidR="00977458" w:rsidRDefault="00977458" w:rsidP="005A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4205" w14:textId="77777777" w:rsidR="005A7F57" w:rsidRPr="00145A9F" w:rsidRDefault="0029027F" w:rsidP="00145A9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21E6E9F" wp14:editId="34867B97">
          <wp:simplePos x="0" y="0"/>
          <wp:positionH relativeFrom="margin">
            <wp:posOffset>-904875</wp:posOffset>
          </wp:positionH>
          <wp:positionV relativeFrom="paragraph">
            <wp:posOffset>-417195</wp:posOffset>
          </wp:positionV>
          <wp:extent cx="7570800" cy="802800"/>
          <wp:effectExtent l="0" t="0" r="0" b="0"/>
          <wp:wrapNone/>
          <wp:docPr id="213" name="Obraz 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3D02" w14:textId="77777777" w:rsidR="00507645" w:rsidRDefault="00507645">
    <w:pPr>
      <w:pStyle w:val="Stopk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B5D7155" wp14:editId="0AD19662">
          <wp:simplePos x="0" y="0"/>
          <wp:positionH relativeFrom="page">
            <wp:posOffset>9525</wp:posOffset>
          </wp:positionH>
          <wp:positionV relativeFrom="paragraph">
            <wp:posOffset>-445770</wp:posOffset>
          </wp:positionV>
          <wp:extent cx="7570470" cy="827405"/>
          <wp:effectExtent l="0" t="0" r="0" b="0"/>
          <wp:wrapNone/>
          <wp:docPr id="215" name="Obraz 215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8BF22" w14:textId="77777777" w:rsidR="00977458" w:rsidRDefault="00977458" w:rsidP="005A7F57">
      <w:pPr>
        <w:spacing w:after="0" w:line="240" w:lineRule="auto"/>
      </w:pPr>
      <w:r>
        <w:separator/>
      </w:r>
    </w:p>
  </w:footnote>
  <w:footnote w:type="continuationSeparator" w:id="0">
    <w:p w14:paraId="7A6C88CE" w14:textId="77777777" w:rsidR="00977458" w:rsidRDefault="00977458" w:rsidP="005A7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CBBBE" w14:textId="77777777" w:rsidR="00ED165D" w:rsidRDefault="00CA2741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64021AE" wp14:editId="0869C6C9">
          <wp:simplePos x="0" y="0"/>
          <wp:positionH relativeFrom="margin">
            <wp:posOffset>-585470</wp:posOffset>
          </wp:positionH>
          <wp:positionV relativeFrom="paragraph">
            <wp:posOffset>-259080</wp:posOffset>
          </wp:positionV>
          <wp:extent cx="971550" cy="971550"/>
          <wp:effectExtent l="0" t="0" r="0" b="0"/>
          <wp:wrapNone/>
          <wp:docPr id="214" name="Obraz 214" descr="Obrazek przedstawia logotyp Instytutu Niskich Temperatur i Badań Strukturalnych Polskiej Akademii Na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Obraz 214" descr="Obrazek przedstawia logotyp Instytutu Niskich Temperatur i Badań Strukturalnych Polskiej Akademii Na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1B5D5D" w14:textId="77777777" w:rsidR="00ED165D" w:rsidRDefault="00ED165D">
    <w:pPr>
      <w:pStyle w:val="Nagwek"/>
    </w:pPr>
  </w:p>
  <w:p w14:paraId="49D97DA5" w14:textId="77777777" w:rsidR="00ED165D" w:rsidRDefault="00ED165D">
    <w:pPr>
      <w:pStyle w:val="Nagwek"/>
    </w:pPr>
  </w:p>
  <w:p w14:paraId="37B5FA02" w14:textId="77777777" w:rsidR="00ED165D" w:rsidRDefault="00ED165D">
    <w:pPr>
      <w:pStyle w:val="Nagwek"/>
    </w:pPr>
  </w:p>
  <w:p w14:paraId="5B44FB1D" w14:textId="77777777" w:rsidR="00ED165D" w:rsidRDefault="00ED165D">
    <w:pPr>
      <w:pStyle w:val="Nagwek"/>
    </w:pPr>
  </w:p>
  <w:p w14:paraId="00625FF4" w14:textId="77777777" w:rsidR="00ED165D" w:rsidRDefault="00ED165D">
    <w:pPr>
      <w:pStyle w:val="Nagwek"/>
    </w:pPr>
  </w:p>
  <w:p w14:paraId="5907D401" w14:textId="77777777" w:rsidR="00507645" w:rsidRDefault="005076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00450"/>
    <w:multiLevelType w:val="hybridMultilevel"/>
    <w:tmpl w:val="B1E66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41"/>
    <w:rsid w:val="0001386D"/>
    <w:rsid w:val="000172FC"/>
    <w:rsid w:val="00045A49"/>
    <w:rsid w:val="00064AF7"/>
    <w:rsid w:val="00142316"/>
    <w:rsid w:val="00145A9F"/>
    <w:rsid w:val="00171083"/>
    <w:rsid w:val="0029027F"/>
    <w:rsid w:val="004335F6"/>
    <w:rsid w:val="004C4A0D"/>
    <w:rsid w:val="00507645"/>
    <w:rsid w:val="005A7F57"/>
    <w:rsid w:val="005E64D3"/>
    <w:rsid w:val="00626902"/>
    <w:rsid w:val="00761492"/>
    <w:rsid w:val="008404ED"/>
    <w:rsid w:val="0093195E"/>
    <w:rsid w:val="00977458"/>
    <w:rsid w:val="00A20304"/>
    <w:rsid w:val="00AB3A20"/>
    <w:rsid w:val="00AD71C3"/>
    <w:rsid w:val="00BB5793"/>
    <w:rsid w:val="00C43DBC"/>
    <w:rsid w:val="00C76138"/>
    <w:rsid w:val="00CA2741"/>
    <w:rsid w:val="00D63FC2"/>
    <w:rsid w:val="00DA3B73"/>
    <w:rsid w:val="00E85B3F"/>
    <w:rsid w:val="00E97783"/>
    <w:rsid w:val="00ED165D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12100"/>
  <w15:chartTrackingRefBased/>
  <w15:docId w15:val="{2890D6E4-5047-4681-8FCF-828CFB23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D71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7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7F57"/>
  </w:style>
  <w:style w:type="paragraph" w:styleId="Stopka">
    <w:name w:val="footer"/>
    <w:basedOn w:val="Normalny"/>
    <w:link w:val="StopkaZnak"/>
    <w:uiPriority w:val="99"/>
    <w:unhideWhenUsed/>
    <w:rsid w:val="005A7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7F57"/>
  </w:style>
  <w:style w:type="character" w:customStyle="1" w:styleId="Nagwek1Znak">
    <w:name w:val="Nagłówek 1 Znak"/>
    <w:basedOn w:val="Domylnaczcionkaakapitu"/>
    <w:link w:val="Nagwek1"/>
    <w:uiPriority w:val="9"/>
    <w:rsid w:val="00AD71C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D7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oPobrania\Sekretariat%20naukowy\identyfikacja%20wizualna%20Instytutu\Papier%20firmowy\INTIBS_papier_firmowy_202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INTIBS_papier_firmowy_2021</Template>
  <TotalTime>25</TotalTime>
  <Pages>1</Pages>
  <Words>495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Nr 1/OR/2022 Dyrektora Instytutu Niskich Temperatur i Badań Strukturalnych</dc:title>
  <dc:subject/>
  <dc:creator>Edyta Cichos</dc:creator>
  <cp:keywords/>
  <dc:description/>
  <cp:lastModifiedBy>Iwona Śliwińska</cp:lastModifiedBy>
  <cp:revision>7</cp:revision>
  <dcterms:created xsi:type="dcterms:W3CDTF">2021-07-21T08:41:00Z</dcterms:created>
  <dcterms:modified xsi:type="dcterms:W3CDTF">2022-01-17T12:32:00Z</dcterms:modified>
</cp:coreProperties>
</file>